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66FF1D60" w:rsidR="00F72F4F" w:rsidRDefault="00510297" w:rsidP="00F72F4F">
      <w:pPr>
        <w:pStyle w:val="CH"/>
      </w:pPr>
      <w:bookmarkStart w:id="0" w:name="historyclause"/>
      <w:r w:rsidRPr="006073EA">
        <w:t>3GPP RAN WG</w:t>
      </w:r>
      <w:r>
        <w:t>4</w:t>
      </w:r>
      <w:r w:rsidRPr="006073EA">
        <w:t xml:space="preserve"> Meeting #</w:t>
      </w:r>
      <w:r>
        <w:t>107</w:t>
      </w:r>
      <w:r w:rsidR="00F72F4F">
        <w:tab/>
      </w:r>
      <w:r w:rsidR="00F72F4F">
        <w:tab/>
      </w:r>
      <w:r w:rsidR="00650F64" w:rsidRPr="00650F64">
        <w:t>R4-2309094</w:t>
      </w:r>
    </w:p>
    <w:p w14:paraId="4A8CACC6" w14:textId="029CD472" w:rsidR="00F72F4F" w:rsidRPr="00FD166F" w:rsidRDefault="00510297" w:rsidP="00F72F4F">
      <w:pPr>
        <w:pStyle w:val="CH"/>
        <w:tabs>
          <w:tab w:val="clear" w:pos="7920"/>
        </w:tabs>
        <w:rPr>
          <w:b w:val="0"/>
        </w:rPr>
      </w:pPr>
      <w:r>
        <w:t>Incheon, South Korea, May</w:t>
      </w:r>
      <w:r w:rsidRPr="00A14D3F">
        <w:t xml:space="preserve"> </w:t>
      </w:r>
      <w:r>
        <w:t>22</w:t>
      </w:r>
      <w:r>
        <w:rPr>
          <w:vertAlign w:val="superscript"/>
        </w:rPr>
        <w:t>nd</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271D4C1C" w:rsidR="00D309CC" w:rsidRPr="0008103A" w:rsidRDefault="00D309CC" w:rsidP="00D309CC">
      <w:pPr>
        <w:pStyle w:val="CH"/>
        <w:rPr>
          <w:b w:val="0"/>
        </w:rPr>
      </w:pPr>
      <w:r w:rsidRPr="0008103A">
        <w:t>Agenda item:</w:t>
      </w:r>
      <w:r>
        <w:tab/>
      </w:r>
      <w:r w:rsidR="00510297">
        <w:t>8</w:t>
      </w:r>
      <w:r w:rsidR="00600854">
        <w:t>.</w:t>
      </w:r>
      <w:r w:rsidR="001F6315">
        <w:t>32</w:t>
      </w:r>
      <w:r w:rsidR="00600854">
        <w:t>.2</w:t>
      </w:r>
    </w:p>
    <w:p w14:paraId="4DBE005A" w14:textId="4DFA2DBD" w:rsidR="00D309CC" w:rsidRPr="0008103A" w:rsidRDefault="00D309CC" w:rsidP="00D309CC">
      <w:pPr>
        <w:pStyle w:val="CH"/>
        <w:rPr>
          <w:b w:val="0"/>
        </w:rPr>
      </w:pPr>
      <w:r>
        <w:t>Source:</w:t>
      </w:r>
      <w:r>
        <w:tab/>
        <w:t>Apple</w:t>
      </w:r>
    </w:p>
    <w:p w14:paraId="0D2061A1" w14:textId="118F8F66" w:rsidR="00D309CC" w:rsidRDefault="00D309CC" w:rsidP="00D309CC">
      <w:pPr>
        <w:pStyle w:val="CH"/>
      </w:pPr>
      <w:r w:rsidRPr="0008103A">
        <w:t>Title:</w:t>
      </w:r>
      <w:r w:rsidRPr="0008103A">
        <w:tab/>
      </w:r>
      <w:r w:rsidR="00481A7B">
        <w:t>eRedCap UE REFSENS</w:t>
      </w:r>
      <w:r w:rsidR="00F87FFD">
        <w:t xml:space="preserve"> and </w:t>
      </w:r>
      <w:r w:rsidR="00AA537C">
        <w:t>other Rx requirements</w:t>
      </w:r>
      <w:r w:rsidR="00D603CA">
        <w:t xml:space="preserve"> </w:t>
      </w:r>
      <w:r w:rsidR="00AC0150">
        <w:t xml:space="preserve"> </w:t>
      </w:r>
    </w:p>
    <w:p w14:paraId="052B1E0C" w14:textId="7A8B8CDB" w:rsidR="00104BC6" w:rsidRDefault="00104BC6" w:rsidP="00D309CC">
      <w:pPr>
        <w:pStyle w:val="CH"/>
      </w:pPr>
      <w:r>
        <w:t>WI/SI:</w:t>
      </w:r>
      <w:r>
        <w:tab/>
      </w:r>
      <w:bookmarkStart w:id="1" w:name="OLE_LINK10"/>
      <w:r w:rsidR="00A96D60" w:rsidRPr="00A96D60">
        <w:t>NR_redcap_enh</w:t>
      </w:r>
      <w:bookmarkEnd w:id="1"/>
      <w:r w:rsidR="00A96D60" w:rsidRPr="00A96D60">
        <w:t>-Core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D773FAD" w:rsidR="008E7986" w:rsidRPr="009A1B25" w:rsidRDefault="00600854" w:rsidP="009A1B25">
      <w:pPr>
        <w:spacing w:after="120"/>
        <w:jc w:val="both"/>
        <w:rPr>
          <w:rFonts w:ascii="Arial" w:hAnsi="Arial" w:cs="Arial"/>
          <w:sz w:val="20"/>
          <w:szCs w:val="20"/>
        </w:rPr>
      </w:pPr>
      <w:r>
        <w:rPr>
          <w:rFonts w:ascii="Arial" w:hAnsi="Arial" w:cs="Arial"/>
          <w:sz w:val="20"/>
          <w:szCs w:val="20"/>
        </w:rPr>
        <w:t xml:space="preserve">To further expand the </w:t>
      </w:r>
      <w:r w:rsidRPr="00600854">
        <w:rPr>
          <w:rFonts w:ascii="Arial" w:hAnsi="Arial" w:cs="Arial"/>
          <w:sz w:val="20"/>
          <w:szCs w:val="20"/>
          <w:lang w:val="en-GB"/>
        </w:rPr>
        <w:t>market for RedCap use cases with relatively low cost, low energy consumption, and low data rate requirements</w:t>
      </w:r>
      <w:r>
        <w:rPr>
          <w:rFonts w:ascii="Arial" w:hAnsi="Arial" w:cs="Arial"/>
          <w:sz w:val="20"/>
          <w:szCs w:val="20"/>
          <w:lang w:val="en-GB"/>
        </w:rPr>
        <w:t xml:space="preserve">, </w:t>
      </w:r>
      <w:r w:rsidR="00C84C0F">
        <w:rPr>
          <w:rFonts w:ascii="Arial" w:hAnsi="Arial" w:cs="Arial"/>
          <w:sz w:val="20"/>
          <w:szCs w:val="20"/>
          <w:lang w:val="en-GB"/>
        </w:rPr>
        <w:t xml:space="preserve">the </w:t>
      </w:r>
      <w:r>
        <w:rPr>
          <w:rFonts w:ascii="Arial" w:hAnsi="Arial" w:cs="Arial"/>
          <w:sz w:val="20"/>
          <w:szCs w:val="20"/>
          <w:lang w:val="en-GB"/>
        </w:rPr>
        <w:t xml:space="preserve">additional complexity reduction relative to Rel-17 RedCap UE feature [1] was considered and </w:t>
      </w:r>
      <w:r w:rsidR="00C84C0F">
        <w:rPr>
          <w:rFonts w:ascii="Arial" w:hAnsi="Arial" w:cs="Arial"/>
          <w:sz w:val="20"/>
          <w:szCs w:val="20"/>
          <w:lang w:val="en-GB"/>
        </w:rPr>
        <w:t xml:space="preserve">studied [2] </w:t>
      </w:r>
      <w:r>
        <w:rPr>
          <w:rFonts w:ascii="Arial" w:hAnsi="Arial" w:cs="Arial"/>
          <w:sz w:val="20"/>
          <w:szCs w:val="20"/>
          <w:lang w:val="en-GB"/>
        </w:rPr>
        <w:t xml:space="preserve">which had spawned </w:t>
      </w:r>
      <w:r w:rsidR="00C84C0F">
        <w:rPr>
          <w:rFonts w:ascii="Arial" w:hAnsi="Arial" w:cs="Arial"/>
          <w:sz w:val="20"/>
          <w:szCs w:val="20"/>
          <w:lang w:val="en-GB"/>
        </w:rPr>
        <w:t>a new Rel-18 work item on “</w:t>
      </w:r>
      <w:r w:rsidR="00C84C0F" w:rsidRPr="00C84C0F">
        <w:rPr>
          <w:rFonts w:ascii="Arial" w:hAnsi="Arial" w:cs="Arial"/>
          <w:sz w:val="20"/>
          <w:szCs w:val="20"/>
          <w:lang w:val="en-GB"/>
        </w:rPr>
        <w:t>enhanced support of reduced capability NR devices</w:t>
      </w:r>
      <w:r w:rsidR="00C84C0F">
        <w:rPr>
          <w:rFonts w:ascii="Arial" w:hAnsi="Arial" w:cs="Arial"/>
          <w:sz w:val="20"/>
          <w:szCs w:val="20"/>
          <w:lang w:val="en-GB"/>
        </w:rPr>
        <w:t xml:space="preserve">” [3] approved in RAN #97-e meeting. On the </w:t>
      </w:r>
      <w:r w:rsidR="007E6747">
        <w:rPr>
          <w:rFonts w:ascii="Arial" w:hAnsi="Arial" w:cs="Arial"/>
          <w:sz w:val="20"/>
          <w:szCs w:val="20"/>
          <w:lang w:val="en-GB"/>
        </w:rPr>
        <w:t xml:space="preserve">work item </w:t>
      </w:r>
      <w:r w:rsidR="00C84C0F">
        <w:rPr>
          <w:rFonts w:ascii="Arial" w:hAnsi="Arial" w:cs="Arial"/>
          <w:sz w:val="20"/>
          <w:szCs w:val="20"/>
          <w:lang w:val="en-GB"/>
        </w:rPr>
        <w:t>objective</w:t>
      </w:r>
      <w:r w:rsidR="007E6747">
        <w:rPr>
          <w:rFonts w:ascii="Arial" w:hAnsi="Arial" w:cs="Arial"/>
          <w:sz w:val="20"/>
          <w:szCs w:val="20"/>
          <w:lang w:val="en-GB"/>
        </w:rPr>
        <w:t xml:space="preserve"> </w:t>
      </w:r>
      <w:r w:rsidR="00C84C0F">
        <w:rPr>
          <w:rFonts w:ascii="Arial" w:hAnsi="Arial" w:cs="Arial"/>
          <w:sz w:val="20"/>
          <w:szCs w:val="20"/>
          <w:lang w:val="en-GB"/>
        </w:rPr>
        <w:t>for complexity/cost reduction,</w:t>
      </w:r>
      <w:r w:rsidR="007E6747">
        <w:rPr>
          <w:rFonts w:ascii="Arial" w:hAnsi="Arial" w:cs="Arial"/>
          <w:sz w:val="20"/>
          <w:szCs w:val="20"/>
          <w:lang w:val="en-GB"/>
        </w:rPr>
        <w:t xml:space="preserve"> the UE baseband (BB) bandwidth reduction to 5</w:t>
      </w:r>
      <w:r w:rsidR="001F4BE5">
        <w:rPr>
          <w:rFonts w:ascii="Arial" w:hAnsi="Arial" w:cs="Arial"/>
          <w:sz w:val="20"/>
          <w:szCs w:val="20"/>
          <w:lang w:val="en-GB"/>
        </w:rPr>
        <w:t xml:space="preserve"> </w:t>
      </w:r>
      <w:r w:rsidR="007E6747">
        <w:rPr>
          <w:rFonts w:ascii="Arial" w:hAnsi="Arial" w:cs="Arial"/>
          <w:sz w:val="20"/>
          <w:szCs w:val="20"/>
          <w:lang w:val="en-GB"/>
        </w:rPr>
        <w:t>MHz only for PDSCH</w:t>
      </w:r>
      <w:r w:rsidR="001F4BE5">
        <w:rPr>
          <w:rFonts w:ascii="Arial" w:hAnsi="Arial" w:cs="Arial"/>
          <w:sz w:val="20"/>
          <w:szCs w:val="20"/>
          <w:lang w:val="en-GB"/>
        </w:rPr>
        <w:t xml:space="preserve"> </w:t>
      </w:r>
      <w:r w:rsidR="007E6747">
        <w:rPr>
          <w:rFonts w:ascii="Arial" w:hAnsi="Arial" w:cs="Arial"/>
          <w:sz w:val="20"/>
          <w:szCs w:val="20"/>
          <w:lang w:val="en-GB"/>
        </w:rPr>
        <w:t>and PUSCH with RF bandwidth</w:t>
      </w:r>
      <w:r w:rsidR="001F4BE5">
        <w:rPr>
          <w:rFonts w:ascii="Arial" w:hAnsi="Arial" w:cs="Arial"/>
          <w:sz w:val="20"/>
          <w:szCs w:val="20"/>
          <w:lang w:val="en-GB"/>
        </w:rPr>
        <w:t xml:space="preserve"> maintained up to 20 MHz was targeted. Owing to that the DL allocation is restricted to 5 MHz within a potentially wider channel bandwidth, the necessity of specifying new REFSENS requirements for non-fully allocated DL channel bandwidth was </w:t>
      </w:r>
      <w:r w:rsidR="00510297">
        <w:rPr>
          <w:rFonts w:ascii="Arial" w:hAnsi="Arial" w:cs="Arial"/>
          <w:sz w:val="20"/>
          <w:szCs w:val="20"/>
          <w:lang w:val="en-GB"/>
        </w:rPr>
        <w:t xml:space="preserve">first </w:t>
      </w:r>
      <w:r w:rsidR="001F4BE5">
        <w:rPr>
          <w:rFonts w:ascii="Arial" w:hAnsi="Arial" w:cs="Arial"/>
          <w:sz w:val="20"/>
          <w:szCs w:val="20"/>
          <w:lang w:val="en-GB"/>
        </w:rPr>
        <w:t>discussed in</w:t>
      </w:r>
      <w:r w:rsidR="00510297">
        <w:rPr>
          <w:rFonts w:ascii="Arial" w:hAnsi="Arial" w:cs="Arial"/>
          <w:sz w:val="20"/>
          <w:szCs w:val="20"/>
          <w:lang w:val="en-GB"/>
        </w:rPr>
        <w:t xml:space="preserve"> </w:t>
      </w:r>
      <w:r w:rsidR="001F4BE5">
        <w:rPr>
          <w:rFonts w:ascii="Arial" w:hAnsi="Arial" w:cs="Arial"/>
          <w:sz w:val="20"/>
          <w:szCs w:val="20"/>
          <w:lang w:val="en-GB"/>
        </w:rPr>
        <w:t>RAN4</w:t>
      </w:r>
      <w:r w:rsidR="00510297">
        <w:rPr>
          <w:rFonts w:ascii="Arial" w:hAnsi="Arial" w:cs="Arial"/>
          <w:sz w:val="20"/>
          <w:szCs w:val="20"/>
          <w:lang w:val="en-GB"/>
        </w:rPr>
        <w:t xml:space="preserve"> #106</w:t>
      </w:r>
      <w:r w:rsidR="001F4BE5">
        <w:rPr>
          <w:rFonts w:ascii="Arial" w:hAnsi="Arial" w:cs="Arial"/>
          <w:sz w:val="20"/>
          <w:szCs w:val="20"/>
          <w:lang w:val="en-GB"/>
        </w:rPr>
        <w:t xml:space="preserve"> meeting </w:t>
      </w:r>
      <w:r w:rsidR="001F4BE5">
        <w:rPr>
          <w:rFonts w:ascii="Arial" w:hAnsi="Arial" w:cs="Arial"/>
          <w:sz w:val="20"/>
          <w:szCs w:val="20"/>
        </w:rPr>
        <w:t xml:space="preserve">[4]. </w:t>
      </w:r>
      <w:r w:rsidR="00510297">
        <w:rPr>
          <w:rFonts w:ascii="Arial" w:hAnsi="Arial" w:cs="Arial"/>
          <w:sz w:val="20"/>
          <w:szCs w:val="20"/>
        </w:rPr>
        <w:t xml:space="preserve">In last RAN4 meeting, further discussions on </w:t>
      </w:r>
      <w:r w:rsidR="00A52486">
        <w:rPr>
          <w:rFonts w:ascii="Arial" w:hAnsi="Arial" w:cs="Arial"/>
          <w:sz w:val="20"/>
          <w:szCs w:val="20"/>
        </w:rPr>
        <w:t xml:space="preserve">how to specify </w:t>
      </w:r>
      <w:r w:rsidR="00510297">
        <w:rPr>
          <w:rFonts w:ascii="Arial" w:hAnsi="Arial" w:cs="Arial"/>
          <w:sz w:val="20"/>
          <w:szCs w:val="20"/>
        </w:rPr>
        <w:t xml:space="preserve">enhanced RedCap (eRedCap) UE REFSENS for channel BW wider 5MHz </w:t>
      </w:r>
      <w:r w:rsidR="00A52486">
        <w:rPr>
          <w:rFonts w:ascii="Arial" w:hAnsi="Arial" w:cs="Arial"/>
          <w:sz w:val="20"/>
          <w:szCs w:val="20"/>
        </w:rPr>
        <w:t xml:space="preserve">were concluded with two options </w:t>
      </w:r>
      <w:r w:rsidR="00D22187">
        <w:rPr>
          <w:rFonts w:ascii="Arial" w:hAnsi="Arial" w:cs="Arial"/>
          <w:sz w:val="20"/>
          <w:szCs w:val="20"/>
        </w:rPr>
        <w:t>as captured in the approved “</w:t>
      </w:r>
      <w:r w:rsidR="00D22187" w:rsidRPr="00A52486">
        <w:rPr>
          <w:rFonts w:ascii="Arial" w:hAnsi="Arial" w:cs="Arial"/>
          <w:sz w:val="20"/>
          <w:szCs w:val="20"/>
        </w:rPr>
        <w:t>WF on eRedCap UE RF requirements</w:t>
      </w:r>
      <w:r w:rsidR="00D22187">
        <w:rPr>
          <w:rFonts w:ascii="Arial" w:hAnsi="Arial" w:cs="Arial"/>
          <w:sz w:val="20"/>
          <w:szCs w:val="20"/>
        </w:rPr>
        <w:t xml:space="preserve">” [5], </w:t>
      </w:r>
      <w:r w:rsidR="00A52486">
        <w:rPr>
          <w:rFonts w:ascii="Arial" w:hAnsi="Arial" w:cs="Arial"/>
          <w:sz w:val="20"/>
          <w:szCs w:val="20"/>
        </w:rPr>
        <w:t>which will be down-selected in this meeting</w:t>
      </w:r>
      <w:r w:rsidR="00D22187">
        <w:rPr>
          <w:rFonts w:ascii="Arial" w:hAnsi="Arial" w:cs="Arial"/>
          <w:sz w:val="20"/>
          <w:szCs w:val="20"/>
        </w:rPr>
        <w:t>.</w:t>
      </w:r>
      <w:r w:rsidR="00A52486">
        <w:rPr>
          <w:rFonts w:ascii="Arial" w:hAnsi="Arial" w:cs="Arial"/>
          <w:sz w:val="20"/>
          <w:szCs w:val="20"/>
        </w:rPr>
        <w:t xml:space="preserve"> </w:t>
      </w:r>
      <w:r w:rsidR="001F4BE5">
        <w:rPr>
          <w:rFonts w:ascii="Arial" w:hAnsi="Arial" w:cs="Arial"/>
          <w:sz w:val="20"/>
          <w:szCs w:val="20"/>
        </w:rPr>
        <w:t>In this contribution, we</w:t>
      </w:r>
      <w:r w:rsidR="00A52486">
        <w:rPr>
          <w:rFonts w:ascii="Arial" w:hAnsi="Arial" w:cs="Arial"/>
          <w:sz w:val="20"/>
          <w:szCs w:val="20"/>
        </w:rPr>
        <w:t xml:space="preserve"> use n71 as an example band and provide our preliminary</w:t>
      </w:r>
      <w:r w:rsidR="00D22187">
        <w:rPr>
          <w:rFonts w:ascii="Arial" w:hAnsi="Arial" w:cs="Arial"/>
          <w:sz w:val="20"/>
          <w:szCs w:val="20"/>
        </w:rPr>
        <w:t xml:space="preserve"> REFSENS </w:t>
      </w:r>
      <w:r w:rsidR="00A52486">
        <w:rPr>
          <w:rFonts w:ascii="Arial" w:hAnsi="Arial" w:cs="Arial"/>
          <w:sz w:val="20"/>
          <w:szCs w:val="20"/>
        </w:rPr>
        <w:t xml:space="preserve">analysis </w:t>
      </w:r>
      <w:r w:rsidR="00D22187">
        <w:rPr>
          <w:rFonts w:ascii="Arial" w:hAnsi="Arial" w:cs="Arial"/>
          <w:sz w:val="20"/>
          <w:szCs w:val="20"/>
        </w:rPr>
        <w:t xml:space="preserve">by simulations </w:t>
      </w:r>
      <w:r w:rsidR="00A52486">
        <w:rPr>
          <w:rFonts w:ascii="Arial" w:hAnsi="Arial" w:cs="Arial"/>
          <w:sz w:val="20"/>
          <w:szCs w:val="20"/>
        </w:rPr>
        <w:t>for 10MHz, 15MHz, and 20MHz</w:t>
      </w:r>
      <w:r w:rsidR="00C677C1">
        <w:rPr>
          <w:rFonts w:ascii="Arial" w:hAnsi="Arial" w:cs="Arial"/>
          <w:sz w:val="20"/>
          <w:szCs w:val="20"/>
        </w:rPr>
        <w:t xml:space="preserve"> </w:t>
      </w:r>
      <w:r w:rsidR="00A52486">
        <w:rPr>
          <w:rFonts w:ascii="Arial" w:hAnsi="Arial" w:cs="Arial"/>
          <w:sz w:val="20"/>
          <w:szCs w:val="20"/>
        </w:rPr>
        <w:t xml:space="preserve">channel </w:t>
      </w:r>
      <w:r w:rsidR="00D22187">
        <w:rPr>
          <w:rFonts w:ascii="Arial" w:hAnsi="Arial" w:cs="Arial"/>
          <w:sz w:val="20"/>
          <w:szCs w:val="20"/>
        </w:rPr>
        <w:t xml:space="preserve">BW based on the Option 2b approach under the virtual worst-case configuration (UL and DL allocations are closet to each other). The outcome has confirmed our expectation that </w:t>
      </w:r>
      <w:r w:rsidR="0098313D">
        <w:rPr>
          <w:rFonts w:ascii="Arial" w:hAnsi="Arial" w:cs="Arial"/>
          <w:sz w:val="20"/>
          <w:szCs w:val="20"/>
        </w:rPr>
        <w:t xml:space="preserve">the </w:t>
      </w:r>
      <w:r w:rsidR="00257410">
        <w:rPr>
          <w:rFonts w:ascii="Arial" w:hAnsi="Arial" w:cs="Arial"/>
          <w:sz w:val="20"/>
          <w:szCs w:val="20"/>
        </w:rPr>
        <w:t xml:space="preserve">simulated </w:t>
      </w:r>
      <w:r w:rsidR="0098313D">
        <w:rPr>
          <w:rFonts w:ascii="Arial" w:hAnsi="Arial" w:cs="Arial"/>
          <w:sz w:val="20"/>
          <w:szCs w:val="20"/>
        </w:rPr>
        <w:t xml:space="preserve">REFSENS </w:t>
      </w:r>
      <w:r w:rsidR="00257410">
        <w:rPr>
          <w:rFonts w:ascii="Arial" w:hAnsi="Arial" w:cs="Arial"/>
          <w:sz w:val="20"/>
          <w:szCs w:val="20"/>
        </w:rPr>
        <w:t xml:space="preserve">under the virtual worst-case configuration </w:t>
      </w:r>
      <w:r w:rsidR="0098313D">
        <w:rPr>
          <w:rFonts w:ascii="Arial" w:hAnsi="Arial" w:cs="Arial"/>
          <w:sz w:val="20"/>
          <w:szCs w:val="20"/>
        </w:rPr>
        <w:t xml:space="preserve">cannot be simply scaled </w:t>
      </w:r>
      <w:r w:rsidR="00257410">
        <w:rPr>
          <w:rFonts w:ascii="Arial" w:hAnsi="Arial" w:cs="Arial"/>
          <w:sz w:val="20"/>
          <w:szCs w:val="20"/>
        </w:rPr>
        <w:t xml:space="preserve">from the existing REFSENS for wider channel BW as </w:t>
      </w:r>
      <w:r w:rsidR="00E167A5">
        <w:rPr>
          <w:rFonts w:ascii="Arial" w:hAnsi="Arial" w:cs="Arial"/>
          <w:sz w:val="20"/>
          <w:szCs w:val="20"/>
        </w:rPr>
        <w:t>the Tx noise inside the DL carrier is not spectrally flat. Therefore, without confining the 5MHz UL and DL allocations at the center of the channel BW as proposed in Option 3, the REFSENS would have to be evaluated from scratch for all FDD bands which would be a substantial workload for RAN4. For th</w:t>
      </w:r>
      <w:r w:rsidR="005B177F">
        <w:rPr>
          <w:rFonts w:ascii="Arial" w:hAnsi="Arial" w:cs="Arial"/>
          <w:sz w:val="20"/>
          <w:szCs w:val="20"/>
        </w:rPr>
        <w:t>at reason we propose to adopt Option 3 approach to specify eRedCap UE REFSENS requirements. For Rx requirements</w:t>
      </w:r>
      <w:r w:rsidR="00F34849">
        <w:rPr>
          <w:rFonts w:ascii="Arial" w:hAnsi="Arial" w:cs="Arial"/>
          <w:sz w:val="20"/>
          <w:szCs w:val="20"/>
        </w:rPr>
        <w:t xml:space="preserve"> other than REFSENS</w:t>
      </w:r>
      <w:r w:rsidR="005B177F">
        <w:rPr>
          <w:rFonts w:ascii="Arial" w:hAnsi="Arial" w:cs="Arial"/>
          <w:sz w:val="20"/>
          <w:szCs w:val="20"/>
        </w:rPr>
        <w:t xml:space="preserve">, </w:t>
      </w:r>
      <w:r w:rsidR="00AA537C">
        <w:rPr>
          <w:rFonts w:ascii="Arial" w:hAnsi="Arial" w:cs="Arial"/>
          <w:sz w:val="20"/>
          <w:szCs w:val="20"/>
        </w:rPr>
        <w:t>we think no restriction on UL and DL allocations is neede</w:t>
      </w:r>
      <w:r w:rsidR="003B75F3">
        <w:rPr>
          <w:rFonts w:ascii="Arial" w:hAnsi="Arial" w:cs="Arial"/>
          <w:sz w:val="20"/>
          <w:szCs w:val="20"/>
        </w:rPr>
        <w:t>d for both TDD bands and FDD bands</w:t>
      </w:r>
      <w:r w:rsidR="00816E79">
        <w:rPr>
          <w:rFonts w:ascii="Arial" w:hAnsi="Arial" w:cs="Arial"/>
          <w:sz w:val="20"/>
          <w:szCs w:val="20"/>
        </w:rPr>
        <w:t xml:space="preserve"> as will be explained in the section below.</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Pr="00D63135" w:rsidRDefault="00454293" w:rsidP="00454293">
      <w:pPr>
        <w:jc w:val="both"/>
        <w:rPr>
          <w:rFonts w:ascii="Arial" w:hAnsi="Arial" w:cs="Arial"/>
          <w:sz w:val="20"/>
          <w:szCs w:val="20"/>
        </w:rPr>
      </w:pPr>
    </w:p>
    <w:p w14:paraId="5E21527C" w14:textId="77777777" w:rsidR="00BC2274" w:rsidRDefault="005B177F" w:rsidP="00D63135">
      <w:pPr>
        <w:jc w:val="both"/>
        <w:rPr>
          <w:rFonts w:ascii="Arial" w:hAnsi="Arial" w:cs="Arial"/>
          <w:sz w:val="20"/>
          <w:szCs w:val="20"/>
        </w:rPr>
      </w:pPr>
      <w:r>
        <w:rPr>
          <w:rFonts w:ascii="Arial" w:hAnsi="Arial" w:cs="Arial"/>
          <w:sz w:val="20"/>
          <w:szCs w:val="20"/>
        </w:rPr>
        <w:t xml:space="preserve">Figure 2-1 depicts the virtual worst-case </w:t>
      </w:r>
      <w:r w:rsidR="00BC2274">
        <w:rPr>
          <w:rFonts w:ascii="Arial" w:hAnsi="Arial" w:cs="Arial"/>
          <w:sz w:val="20"/>
          <w:szCs w:val="20"/>
        </w:rPr>
        <w:t>UL and DL allocations for n71 eRedCap UE REFSENS analysis where only 15kHz SCS was considered.</w:t>
      </w:r>
    </w:p>
    <w:p w14:paraId="30B44A07" w14:textId="77777777" w:rsidR="00D63135" w:rsidRDefault="00D63135" w:rsidP="00D63135">
      <w:pPr>
        <w:jc w:val="both"/>
        <w:rPr>
          <w:rFonts w:ascii="Arial" w:hAnsi="Arial" w:cs="Arial"/>
          <w:sz w:val="20"/>
          <w:szCs w:val="20"/>
        </w:rPr>
      </w:pPr>
    </w:p>
    <w:p w14:paraId="419DD3E5" w14:textId="0931E74F" w:rsidR="00D63135" w:rsidRDefault="00D63135" w:rsidP="00D63135">
      <w:pPr>
        <w:jc w:val="center"/>
        <w:rPr>
          <w:rFonts w:ascii="Arial" w:hAnsi="Arial" w:cs="Arial"/>
          <w:sz w:val="20"/>
          <w:szCs w:val="20"/>
        </w:rPr>
      </w:pPr>
      <w:r w:rsidRPr="00D63135">
        <w:rPr>
          <w:rFonts w:ascii="Arial" w:hAnsi="Arial" w:cs="Arial"/>
          <w:noProof/>
          <w:sz w:val="20"/>
          <w:szCs w:val="20"/>
        </w:rPr>
        <w:drawing>
          <wp:inline distT="0" distB="0" distL="0" distR="0" wp14:anchorId="0A21A9F8" wp14:editId="45CEF5BE">
            <wp:extent cx="5366527" cy="1956020"/>
            <wp:effectExtent l="0" t="0" r="0" b="0"/>
            <wp:docPr id="39375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5127" name=""/>
                    <pic:cNvPicPr/>
                  </pic:nvPicPr>
                  <pic:blipFill>
                    <a:blip r:embed="rId9"/>
                    <a:stretch>
                      <a:fillRect/>
                    </a:stretch>
                  </pic:blipFill>
                  <pic:spPr>
                    <a:xfrm>
                      <a:off x="0" y="0"/>
                      <a:ext cx="5708829" cy="2080784"/>
                    </a:xfrm>
                    <a:prstGeom prst="rect">
                      <a:avLst/>
                    </a:prstGeom>
                  </pic:spPr>
                </pic:pic>
              </a:graphicData>
            </a:graphic>
          </wp:inline>
        </w:drawing>
      </w:r>
    </w:p>
    <w:p w14:paraId="6143180E" w14:textId="77777777" w:rsidR="00D63135" w:rsidRPr="00D63135" w:rsidRDefault="00D63135" w:rsidP="00D63135">
      <w:pPr>
        <w:jc w:val="center"/>
        <w:rPr>
          <w:rFonts w:ascii="Arial" w:hAnsi="Arial" w:cs="Arial"/>
          <w:sz w:val="20"/>
          <w:szCs w:val="20"/>
        </w:rPr>
      </w:pPr>
    </w:p>
    <w:p w14:paraId="15DFE58B" w14:textId="7BE45D25" w:rsidR="007E3F11" w:rsidRPr="00D63135" w:rsidRDefault="007E3F11" w:rsidP="00D63135">
      <w:pPr>
        <w:spacing w:after="120"/>
        <w:jc w:val="center"/>
        <w:rPr>
          <w:rFonts w:ascii="Arial" w:hAnsi="Arial" w:cs="Arial"/>
          <w:b/>
          <w:bCs/>
          <w:i/>
          <w:iCs/>
          <w:sz w:val="20"/>
          <w:szCs w:val="20"/>
        </w:rPr>
      </w:pPr>
      <w:r>
        <w:rPr>
          <w:rFonts w:ascii="Arial" w:hAnsi="Arial" w:cs="Arial"/>
          <w:b/>
          <w:bCs/>
          <w:sz w:val="20"/>
          <w:szCs w:val="20"/>
        </w:rPr>
        <w:t>Figure</w:t>
      </w:r>
      <w:r w:rsidRPr="00E02F18">
        <w:rPr>
          <w:rFonts w:ascii="Arial" w:hAnsi="Arial" w:cs="Arial"/>
          <w:b/>
          <w:bCs/>
          <w:sz w:val="20"/>
          <w:szCs w:val="20"/>
        </w:rPr>
        <w:t xml:space="preserve"> 2-1</w:t>
      </w:r>
      <w:r>
        <w:rPr>
          <w:rFonts w:ascii="Arial" w:hAnsi="Arial" w:cs="Arial"/>
          <w:b/>
          <w:bCs/>
          <w:sz w:val="20"/>
          <w:szCs w:val="20"/>
        </w:rPr>
        <w:t xml:space="preserve"> </w:t>
      </w:r>
      <w:r w:rsidR="00D63135">
        <w:rPr>
          <w:rFonts w:ascii="Arial" w:hAnsi="Arial" w:cs="Arial"/>
          <w:b/>
          <w:bCs/>
          <w:sz w:val="20"/>
          <w:szCs w:val="20"/>
        </w:rPr>
        <w:t>V</w:t>
      </w:r>
      <w:r w:rsidR="00D63135" w:rsidRPr="00D63135">
        <w:rPr>
          <w:rFonts w:ascii="Arial" w:hAnsi="Arial" w:cs="Arial"/>
          <w:b/>
          <w:bCs/>
          <w:sz w:val="20"/>
          <w:szCs w:val="20"/>
        </w:rPr>
        <w:t>irtual worst-case UL and DL allocations for n71 eRedCap UE REFSENS analysis</w:t>
      </w:r>
    </w:p>
    <w:p w14:paraId="2437C000" w14:textId="116219FE" w:rsidR="00966562" w:rsidRDefault="00D63135" w:rsidP="009633E9">
      <w:pPr>
        <w:spacing w:after="120"/>
        <w:jc w:val="both"/>
        <w:rPr>
          <w:rFonts w:ascii="Arial" w:hAnsi="Arial" w:cs="Arial"/>
          <w:sz w:val="20"/>
          <w:szCs w:val="20"/>
        </w:rPr>
      </w:pPr>
      <w:r>
        <w:rPr>
          <w:rFonts w:ascii="Arial" w:hAnsi="Arial" w:cs="Arial"/>
          <w:sz w:val="20"/>
          <w:szCs w:val="20"/>
        </w:rPr>
        <w:lastRenderedPageBreak/>
        <w:t>The simulation assumptions for the REFSENS analysis are summarized in Table 2-1.</w:t>
      </w:r>
    </w:p>
    <w:p w14:paraId="4242EA2D" w14:textId="77777777" w:rsidR="00D63135" w:rsidRDefault="00D63135" w:rsidP="00D63135">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3888"/>
        <w:gridCol w:w="2016"/>
      </w:tblGrid>
      <w:tr w:rsidR="00D63135" w:rsidRPr="001A53DE" w14:paraId="652DAB00" w14:textId="77777777" w:rsidTr="00112760">
        <w:trPr>
          <w:trHeight w:val="288"/>
          <w:jc w:val="center"/>
        </w:trPr>
        <w:tc>
          <w:tcPr>
            <w:tcW w:w="2016" w:type="dxa"/>
            <w:vAlign w:val="center"/>
          </w:tcPr>
          <w:p w14:paraId="19B3DFF5" w14:textId="77777777" w:rsidR="00D63135" w:rsidRPr="0073384C" w:rsidRDefault="00D63135" w:rsidP="00112760">
            <w:pPr>
              <w:rPr>
                <w:rFonts w:asciiTheme="minorHAnsi" w:hAnsiTheme="minorHAnsi" w:cstheme="minorHAnsi"/>
                <w:b/>
                <w:bCs/>
                <w:sz w:val="20"/>
                <w:szCs w:val="20"/>
              </w:rPr>
            </w:pPr>
            <w:r w:rsidRPr="0073384C">
              <w:rPr>
                <w:rFonts w:ascii="Arial" w:hAnsi="Arial" w:cs="Arial"/>
                <w:b/>
                <w:bCs/>
                <w:color w:val="000000"/>
                <w:sz w:val="18"/>
                <w:szCs w:val="18"/>
              </w:rPr>
              <w:t>Parameter</w:t>
            </w:r>
          </w:p>
        </w:tc>
        <w:tc>
          <w:tcPr>
            <w:tcW w:w="3888" w:type="dxa"/>
            <w:vAlign w:val="center"/>
          </w:tcPr>
          <w:p w14:paraId="24A37B7E" w14:textId="77777777" w:rsidR="00D63135" w:rsidRPr="0073384C" w:rsidRDefault="00D63135" w:rsidP="00112760">
            <w:pPr>
              <w:rPr>
                <w:rFonts w:asciiTheme="minorHAnsi" w:hAnsiTheme="minorHAnsi" w:cstheme="minorHAnsi"/>
                <w:b/>
                <w:bCs/>
                <w:sz w:val="20"/>
                <w:szCs w:val="20"/>
              </w:rPr>
            </w:pPr>
            <w:r w:rsidRPr="0073384C">
              <w:rPr>
                <w:rFonts w:ascii="Arial" w:hAnsi="Arial" w:cs="Arial"/>
                <w:b/>
                <w:bCs/>
                <w:color w:val="000000"/>
                <w:sz w:val="18"/>
                <w:szCs w:val="18"/>
              </w:rPr>
              <w:t>Value</w:t>
            </w:r>
          </w:p>
        </w:tc>
        <w:tc>
          <w:tcPr>
            <w:tcW w:w="2016" w:type="dxa"/>
            <w:vAlign w:val="center"/>
          </w:tcPr>
          <w:p w14:paraId="2EC5612C" w14:textId="77777777" w:rsidR="00D63135" w:rsidRPr="0073384C" w:rsidRDefault="00D63135" w:rsidP="00112760">
            <w:pPr>
              <w:rPr>
                <w:rFonts w:asciiTheme="minorHAnsi" w:hAnsiTheme="minorHAnsi" w:cstheme="minorHAnsi"/>
                <w:b/>
                <w:bCs/>
                <w:sz w:val="20"/>
                <w:szCs w:val="20"/>
              </w:rPr>
            </w:pPr>
            <w:r w:rsidRPr="0073384C">
              <w:rPr>
                <w:rFonts w:ascii="Arial" w:hAnsi="Arial" w:cs="Arial"/>
                <w:b/>
                <w:bCs/>
                <w:color w:val="000000"/>
                <w:sz w:val="18"/>
                <w:szCs w:val="18"/>
              </w:rPr>
              <w:t>Comment</w:t>
            </w:r>
          </w:p>
        </w:tc>
      </w:tr>
      <w:tr w:rsidR="00D63135" w:rsidRPr="001A53DE" w14:paraId="55CC0624" w14:textId="77777777" w:rsidTr="00112760">
        <w:trPr>
          <w:trHeight w:val="288"/>
          <w:jc w:val="center"/>
        </w:trPr>
        <w:tc>
          <w:tcPr>
            <w:tcW w:w="2016" w:type="dxa"/>
            <w:vAlign w:val="center"/>
          </w:tcPr>
          <w:p w14:paraId="24060CEC"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3888" w:type="dxa"/>
            <w:vAlign w:val="center"/>
          </w:tcPr>
          <w:p w14:paraId="172A7F1F"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Same as used for MPR/A-MPR simulations </w:t>
            </w:r>
          </w:p>
        </w:tc>
        <w:tc>
          <w:tcPr>
            <w:tcW w:w="2016" w:type="dxa"/>
            <w:vAlign w:val="center"/>
          </w:tcPr>
          <w:p w14:paraId="545B8361"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CIM3, CIM5, IRR, etc.</w:t>
            </w:r>
          </w:p>
        </w:tc>
      </w:tr>
      <w:tr w:rsidR="00D63135" w:rsidRPr="001A53DE" w14:paraId="1520F770" w14:textId="77777777" w:rsidTr="00112760">
        <w:trPr>
          <w:trHeight w:val="288"/>
          <w:jc w:val="center"/>
        </w:trPr>
        <w:tc>
          <w:tcPr>
            <w:tcW w:w="2016" w:type="dxa"/>
            <w:vAlign w:val="center"/>
          </w:tcPr>
          <w:p w14:paraId="0F146E1F"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3888" w:type="dxa"/>
            <w:vAlign w:val="center"/>
          </w:tcPr>
          <w:p w14:paraId="1DD142FA"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2</w:t>
            </w:r>
            <w:r>
              <w:rPr>
                <w:rFonts w:ascii="Arial" w:hAnsi="Arial" w:cs="Arial"/>
                <w:color w:val="000000"/>
                <w:sz w:val="18"/>
                <w:szCs w:val="18"/>
              </w:rPr>
              <w:t>3</w:t>
            </w:r>
            <w:r w:rsidRPr="00F64BDA">
              <w:rPr>
                <w:rFonts w:ascii="Arial" w:hAnsi="Arial" w:cs="Arial"/>
                <w:color w:val="000000"/>
                <w:sz w:val="18"/>
                <w:szCs w:val="18"/>
              </w:rPr>
              <w:t xml:space="preserve"> dBm</w:t>
            </w:r>
          </w:p>
        </w:tc>
        <w:tc>
          <w:tcPr>
            <w:tcW w:w="2016" w:type="dxa"/>
            <w:vAlign w:val="center"/>
          </w:tcPr>
          <w:p w14:paraId="00032EA4"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At antenna port</w:t>
            </w:r>
          </w:p>
        </w:tc>
      </w:tr>
      <w:tr w:rsidR="00D63135" w:rsidRPr="001A53DE" w14:paraId="2773C148" w14:textId="77777777" w:rsidTr="00112760">
        <w:trPr>
          <w:trHeight w:val="288"/>
          <w:jc w:val="center"/>
        </w:trPr>
        <w:tc>
          <w:tcPr>
            <w:tcW w:w="2016" w:type="dxa"/>
            <w:vAlign w:val="center"/>
          </w:tcPr>
          <w:p w14:paraId="2CC13D76"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3888" w:type="dxa"/>
            <w:vAlign w:val="center"/>
          </w:tcPr>
          <w:p w14:paraId="0C5F9AE5"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4 dB</w:t>
            </w:r>
          </w:p>
        </w:tc>
        <w:tc>
          <w:tcPr>
            <w:tcW w:w="2016" w:type="dxa"/>
            <w:vAlign w:val="center"/>
          </w:tcPr>
          <w:p w14:paraId="4AC5F5CE"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 </w:t>
            </w:r>
          </w:p>
        </w:tc>
      </w:tr>
      <w:tr w:rsidR="00D63135" w:rsidRPr="001A53DE" w14:paraId="0C0F0BFE" w14:textId="77777777" w:rsidTr="00112760">
        <w:trPr>
          <w:trHeight w:val="288"/>
          <w:jc w:val="center"/>
        </w:trPr>
        <w:tc>
          <w:tcPr>
            <w:tcW w:w="2016" w:type="dxa"/>
            <w:vMerge w:val="restart"/>
            <w:vAlign w:val="center"/>
          </w:tcPr>
          <w:p w14:paraId="1ECAB66F"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61C57A8B"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50 dB</w:t>
            </w:r>
          </w:p>
        </w:tc>
        <w:tc>
          <w:tcPr>
            <w:tcW w:w="2016" w:type="dxa"/>
            <w:vAlign w:val="center"/>
          </w:tcPr>
          <w:p w14:paraId="6FFB0581" w14:textId="77777777" w:rsidR="00D63135" w:rsidRPr="001A53DE" w:rsidRDefault="00D63135" w:rsidP="00112760">
            <w:pPr>
              <w:rPr>
                <w:rFonts w:asciiTheme="minorHAnsi" w:hAnsiTheme="minorHAnsi" w:cstheme="minorHAnsi"/>
                <w:sz w:val="20"/>
                <w:szCs w:val="20"/>
              </w:rPr>
            </w:pPr>
            <w:r w:rsidRPr="00F64BDA">
              <w:rPr>
                <w:rFonts w:ascii="Arial" w:hAnsi="Arial" w:cs="Arial"/>
                <w:color w:val="000000"/>
                <w:sz w:val="18"/>
                <w:szCs w:val="18"/>
              </w:rPr>
              <w:t>Tx to Rx</w:t>
            </w:r>
          </w:p>
        </w:tc>
      </w:tr>
      <w:tr w:rsidR="00D63135" w:rsidRPr="001A53DE" w14:paraId="744AC55E" w14:textId="77777777" w:rsidTr="00112760">
        <w:trPr>
          <w:trHeight w:val="288"/>
          <w:jc w:val="center"/>
        </w:trPr>
        <w:tc>
          <w:tcPr>
            <w:tcW w:w="2016" w:type="dxa"/>
            <w:vMerge/>
            <w:vAlign w:val="center"/>
          </w:tcPr>
          <w:p w14:paraId="384BD8EE" w14:textId="77777777" w:rsidR="00D63135" w:rsidRDefault="00D63135" w:rsidP="00112760">
            <w:pPr>
              <w:rPr>
                <w:rFonts w:asciiTheme="minorHAnsi" w:hAnsiTheme="minorHAnsi" w:cstheme="minorHAnsi"/>
                <w:sz w:val="20"/>
                <w:szCs w:val="20"/>
              </w:rPr>
            </w:pPr>
          </w:p>
        </w:tc>
        <w:tc>
          <w:tcPr>
            <w:tcW w:w="3888" w:type="dxa"/>
            <w:vAlign w:val="center"/>
          </w:tcPr>
          <w:p w14:paraId="50CDEB24"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42 dB</w:t>
            </w:r>
          </w:p>
        </w:tc>
        <w:tc>
          <w:tcPr>
            <w:tcW w:w="2016" w:type="dxa"/>
            <w:vAlign w:val="center"/>
          </w:tcPr>
          <w:p w14:paraId="06C2A544"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Tx to ANT</w:t>
            </w:r>
          </w:p>
        </w:tc>
      </w:tr>
      <w:tr w:rsidR="00D63135" w:rsidRPr="001A53DE" w14:paraId="31A9A23B" w14:textId="77777777" w:rsidTr="00112760">
        <w:trPr>
          <w:trHeight w:val="288"/>
          <w:jc w:val="center"/>
        </w:trPr>
        <w:tc>
          <w:tcPr>
            <w:tcW w:w="2016" w:type="dxa"/>
            <w:vAlign w:val="center"/>
          </w:tcPr>
          <w:p w14:paraId="738292AB"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3888" w:type="dxa"/>
            <w:vAlign w:val="center"/>
          </w:tcPr>
          <w:p w14:paraId="73419D22"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10 dB</w:t>
            </w:r>
          </w:p>
        </w:tc>
        <w:tc>
          <w:tcPr>
            <w:tcW w:w="2016" w:type="dxa"/>
            <w:vAlign w:val="center"/>
          </w:tcPr>
          <w:p w14:paraId="37361AA9"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Main to diversity</w:t>
            </w:r>
          </w:p>
        </w:tc>
      </w:tr>
      <w:tr w:rsidR="00D63135" w:rsidRPr="001A53DE" w14:paraId="19821972" w14:textId="77777777" w:rsidTr="00112760">
        <w:trPr>
          <w:trHeight w:val="288"/>
          <w:jc w:val="center"/>
        </w:trPr>
        <w:tc>
          <w:tcPr>
            <w:tcW w:w="2016" w:type="dxa"/>
            <w:vAlign w:val="center"/>
          </w:tcPr>
          <w:p w14:paraId="53C18D4B"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MRC</w:t>
            </w:r>
          </w:p>
        </w:tc>
        <w:tc>
          <w:tcPr>
            <w:tcW w:w="3888" w:type="dxa"/>
            <w:vAlign w:val="center"/>
          </w:tcPr>
          <w:p w14:paraId="43566A9C"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 </w:t>
            </w:r>
          </w:p>
        </w:tc>
        <w:tc>
          <w:tcPr>
            <w:tcW w:w="2016" w:type="dxa"/>
            <w:vAlign w:val="center"/>
          </w:tcPr>
          <w:p w14:paraId="6544BFE1" w14:textId="77777777" w:rsidR="00D63135" w:rsidRDefault="00D63135" w:rsidP="00112760">
            <w:pPr>
              <w:rPr>
                <w:rFonts w:asciiTheme="minorHAnsi" w:hAnsiTheme="minorHAnsi" w:cstheme="minorHAnsi"/>
                <w:sz w:val="20"/>
                <w:szCs w:val="20"/>
              </w:rPr>
            </w:pPr>
            <w:r w:rsidRPr="00F64BDA">
              <w:rPr>
                <w:rFonts w:ascii="Arial" w:hAnsi="Arial" w:cs="Arial"/>
                <w:color w:val="000000"/>
                <w:sz w:val="18"/>
                <w:szCs w:val="18"/>
              </w:rPr>
              <w:t>Uncorrelated</w:t>
            </w:r>
          </w:p>
        </w:tc>
      </w:tr>
    </w:tbl>
    <w:p w14:paraId="5D5E717D" w14:textId="77777777" w:rsidR="00D63135" w:rsidRDefault="00D63135" w:rsidP="00D63135">
      <w:pPr>
        <w:jc w:val="both"/>
        <w:rPr>
          <w:rFonts w:ascii="Arial" w:hAnsi="Arial" w:cs="Arial"/>
          <w:sz w:val="20"/>
          <w:szCs w:val="20"/>
        </w:rPr>
      </w:pPr>
    </w:p>
    <w:p w14:paraId="0EE2CDE5" w14:textId="2CBD88DF" w:rsidR="00D63135" w:rsidRDefault="00D63135" w:rsidP="00D63135">
      <w:pPr>
        <w:spacing w:after="120"/>
        <w:jc w:val="center"/>
        <w:rPr>
          <w:rFonts w:ascii="Arial" w:hAnsi="Arial" w:cs="Arial"/>
          <w:b/>
          <w:bCs/>
          <w:sz w:val="20"/>
          <w:szCs w:val="20"/>
        </w:rPr>
      </w:pPr>
      <w:r>
        <w:rPr>
          <w:rFonts w:ascii="Arial" w:hAnsi="Arial" w:cs="Arial"/>
          <w:b/>
          <w:bCs/>
          <w:sz w:val="20"/>
          <w:szCs w:val="20"/>
        </w:rPr>
        <w:t>Table 2-</w:t>
      </w:r>
      <w:r w:rsidR="006445E1">
        <w:rPr>
          <w:rFonts w:ascii="Arial" w:hAnsi="Arial" w:cs="Arial"/>
          <w:b/>
          <w:bCs/>
          <w:sz w:val="20"/>
          <w:szCs w:val="20"/>
        </w:rPr>
        <w:t>1</w:t>
      </w:r>
      <w:r>
        <w:rPr>
          <w:rFonts w:ascii="Arial" w:hAnsi="Arial" w:cs="Arial"/>
          <w:b/>
          <w:bCs/>
          <w:sz w:val="20"/>
          <w:szCs w:val="20"/>
        </w:rPr>
        <w:t xml:space="preserve"> Simulation assumptions for n71 eRedCap UE REFSENS analysis</w:t>
      </w:r>
    </w:p>
    <w:p w14:paraId="0ED32A57" w14:textId="77777777" w:rsidR="006445E1" w:rsidRDefault="006445E1" w:rsidP="006445E1">
      <w:pPr>
        <w:jc w:val="both"/>
        <w:rPr>
          <w:rFonts w:ascii="Arial" w:hAnsi="Arial" w:cs="Arial"/>
          <w:sz w:val="20"/>
          <w:szCs w:val="20"/>
        </w:rPr>
      </w:pPr>
    </w:p>
    <w:p w14:paraId="5877C1C5" w14:textId="24680100" w:rsidR="006445E1" w:rsidRDefault="006445E1" w:rsidP="006445E1">
      <w:pPr>
        <w:spacing w:after="120"/>
        <w:jc w:val="both"/>
        <w:rPr>
          <w:rFonts w:ascii="Arial" w:hAnsi="Arial" w:cs="Arial"/>
          <w:sz w:val="20"/>
          <w:szCs w:val="20"/>
        </w:rPr>
      </w:pPr>
      <w:r>
        <w:rPr>
          <w:rFonts w:ascii="Arial" w:hAnsi="Arial" w:cs="Arial"/>
          <w:sz w:val="20"/>
          <w:szCs w:val="20"/>
        </w:rPr>
        <w:t xml:space="preserve">Figure 2-2 shows the simulated Tx spectral profile for n71 20MHz channel BW where it can be observed that the Tx noise inside the DL carrier (light green region) is not spectrally flat. </w:t>
      </w:r>
    </w:p>
    <w:p w14:paraId="0C208495" w14:textId="77777777" w:rsidR="006445E1" w:rsidRPr="00966562" w:rsidRDefault="006445E1" w:rsidP="006445E1">
      <w:pPr>
        <w:jc w:val="center"/>
        <w:rPr>
          <w:rFonts w:ascii="Arial" w:hAnsi="Arial" w:cs="Arial"/>
          <w:sz w:val="20"/>
          <w:szCs w:val="20"/>
        </w:rPr>
      </w:pPr>
    </w:p>
    <w:p w14:paraId="29A60D44" w14:textId="5004ABC4" w:rsidR="00482501" w:rsidRDefault="006445E1" w:rsidP="00482501">
      <w:pPr>
        <w:jc w:val="both"/>
        <w:rPr>
          <w:rFonts w:ascii="Arial" w:hAnsi="Arial" w:cs="Arial"/>
          <w:sz w:val="20"/>
          <w:szCs w:val="20"/>
        </w:rPr>
      </w:pPr>
      <w:r>
        <w:rPr>
          <w:rFonts w:ascii="Arial" w:hAnsi="Arial" w:cs="Arial"/>
          <w:noProof/>
          <w:sz w:val="20"/>
          <w:szCs w:val="20"/>
        </w:rPr>
        <w:drawing>
          <wp:inline distT="0" distB="0" distL="0" distR="0" wp14:anchorId="5E3E6B99" wp14:editId="540C50BC">
            <wp:extent cx="6122035" cy="1938020"/>
            <wp:effectExtent l="0" t="0" r="0" b="0"/>
            <wp:docPr id="1820188674" name="Picture 2" descr="A picture containing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88674" name="Picture 2" descr="A picture containing line, plot,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2035" cy="1938020"/>
                    </a:xfrm>
                    <a:prstGeom prst="rect">
                      <a:avLst/>
                    </a:prstGeom>
                  </pic:spPr>
                </pic:pic>
              </a:graphicData>
            </a:graphic>
          </wp:inline>
        </w:drawing>
      </w:r>
    </w:p>
    <w:p w14:paraId="357D212A" w14:textId="205AF419" w:rsidR="00D63135" w:rsidRDefault="00D63135" w:rsidP="00482501">
      <w:pPr>
        <w:jc w:val="both"/>
        <w:rPr>
          <w:rFonts w:ascii="Arial" w:hAnsi="Arial" w:cs="Arial"/>
          <w:sz w:val="20"/>
          <w:szCs w:val="20"/>
        </w:rPr>
      </w:pPr>
    </w:p>
    <w:p w14:paraId="496C5BC0" w14:textId="275B9D6C" w:rsidR="00D63135" w:rsidRPr="006445E1" w:rsidRDefault="006445E1" w:rsidP="006445E1">
      <w:pPr>
        <w:jc w:val="center"/>
        <w:rPr>
          <w:rFonts w:ascii="Arial" w:hAnsi="Arial" w:cs="Arial"/>
          <w:sz w:val="20"/>
          <w:szCs w:val="20"/>
        </w:rPr>
      </w:pPr>
      <w:r w:rsidRPr="006445E1">
        <w:rPr>
          <w:rFonts w:ascii="Arial" w:hAnsi="Arial" w:cs="Arial"/>
          <w:b/>
          <w:bCs/>
          <w:sz w:val="20"/>
          <w:szCs w:val="20"/>
        </w:rPr>
        <w:t>Figure 2-</w:t>
      </w:r>
      <w:r>
        <w:rPr>
          <w:rFonts w:ascii="Arial" w:hAnsi="Arial" w:cs="Arial"/>
          <w:b/>
          <w:bCs/>
          <w:sz w:val="20"/>
          <w:szCs w:val="20"/>
        </w:rPr>
        <w:t>2</w:t>
      </w:r>
      <w:r w:rsidRPr="006445E1">
        <w:rPr>
          <w:rFonts w:ascii="Arial" w:hAnsi="Arial" w:cs="Arial"/>
          <w:b/>
          <w:bCs/>
          <w:sz w:val="20"/>
          <w:szCs w:val="20"/>
        </w:rPr>
        <w:t xml:space="preserve"> </w:t>
      </w:r>
      <w:r>
        <w:rPr>
          <w:rFonts w:ascii="Arial" w:hAnsi="Arial" w:cs="Arial"/>
          <w:b/>
          <w:bCs/>
          <w:sz w:val="20"/>
          <w:szCs w:val="20"/>
        </w:rPr>
        <w:t>Simulated Tx spectral profile for n71 20MHz channel BW</w:t>
      </w:r>
    </w:p>
    <w:p w14:paraId="40CA0D2C" w14:textId="77777777" w:rsidR="006445E1" w:rsidRPr="003D466B" w:rsidRDefault="006445E1" w:rsidP="009633E9">
      <w:pPr>
        <w:spacing w:after="120"/>
        <w:jc w:val="both"/>
        <w:rPr>
          <w:rFonts w:ascii="Arial" w:hAnsi="Arial" w:cs="Arial"/>
          <w:sz w:val="20"/>
          <w:szCs w:val="20"/>
        </w:rPr>
      </w:pPr>
    </w:p>
    <w:p w14:paraId="5FEC0E5D" w14:textId="3E525C0F" w:rsidR="003D466B" w:rsidRPr="003D466B" w:rsidRDefault="003D466B" w:rsidP="009633E9">
      <w:pPr>
        <w:spacing w:after="120"/>
        <w:jc w:val="both"/>
        <w:rPr>
          <w:rFonts w:ascii="Arial" w:hAnsi="Arial" w:cs="Arial"/>
          <w:i/>
          <w:iCs/>
          <w:sz w:val="20"/>
          <w:szCs w:val="20"/>
        </w:rPr>
      </w:pPr>
      <w:r w:rsidRPr="003D466B">
        <w:rPr>
          <w:rFonts w:ascii="Arial" w:hAnsi="Arial" w:cs="Arial"/>
          <w:b/>
          <w:bCs/>
          <w:i/>
          <w:iCs/>
          <w:sz w:val="20"/>
          <w:szCs w:val="20"/>
        </w:rPr>
        <w:t>Observation 1</w:t>
      </w:r>
      <w:r w:rsidRPr="003D466B">
        <w:rPr>
          <w:rFonts w:ascii="Arial" w:hAnsi="Arial" w:cs="Arial"/>
          <w:i/>
          <w:iCs/>
          <w:sz w:val="20"/>
          <w:szCs w:val="20"/>
        </w:rPr>
        <w:t>: n71 20MHz Tx noise inside the DL carrier is not spectrally flat.</w:t>
      </w:r>
    </w:p>
    <w:p w14:paraId="79B5A883" w14:textId="77777777" w:rsidR="003D466B" w:rsidRDefault="003D466B" w:rsidP="003D466B">
      <w:pPr>
        <w:jc w:val="both"/>
        <w:rPr>
          <w:rFonts w:ascii="Arial" w:hAnsi="Arial" w:cs="Arial"/>
          <w:sz w:val="20"/>
          <w:szCs w:val="20"/>
        </w:rPr>
      </w:pPr>
    </w:p>
    <w:p w14:paraId="0FFC0349" w14:textId="7DEFF5CD" w:rsidR="00C93A32" w:rsidRDefault="006445E1" w:rsidP="009633E9">
      <w:pPr>
        <w:spacing w:after="120"/>
        <w:jc w:val="both"/>
        <w:rPr>
          <w:rFonts w:ascii="Arial" w:hAnsi="Arial" w:cs="Arial"/>
          <w:sz w:val="20"/>
          <w:szCs w:val="20"/>
        </w:rPr>
      </w:pPr>
      <w:r>
        <w:rPr>
          <w:rFonts w:ascii="Arial" w:hAnsi="Arial" w:cs="Arial"/>
          <w:sz w:val="20"/>
          <w:szCs w:val="20"/>
        </w:rPr>
        <w:t xml:space="preserve">Table 2-2 summarized the 25RB REFSENS derived from both simulations and </w:t>
      </w:r>
      <w:r w:rsidR="00C93A32">
        <w:rPr>
          <w:rFonts w:ascii="Arial" w:hAnsi="Arial" w:cs="Arial"/>
          <w:sz w:val="20"/>
          <w:szCs w:val="20"/>
        </w:rPr>
        <w:t xml:space="preserve">the </w:t>
      </w:r>
      <w:r>
        <w:rPr>
          <w:rFonts w:ascii="Arial" w:hAnsi="Arial" w:cs="Arial"/>
          <w:sz w:val="20"/>
          <w:szCs w:val="20"/>
        </w:rPr>
        <w:t xml:space="preserve">scaling </w:t>
      </w:r>
      <w:r w:rsidR="00C93A32">
        <w:rPr>
          <w:rFonts w:ascii="Arial" w:hAnsi="Arial" w:cs="Arial"/>
          <w:sz w:val="20"/>
          <w:szCs w:val="20"/>
        </w:rPr>
        <w:t>from the current REFSENS requirements for channel BW wider than 5 MHz.</w:t>
      </w:r>
    </w:p>
    <w:p w14:paraId="637AB907" w14:textId="77777777" w:rsidR="00FF135C" w:rsidRDefault="00FF135C" w:rsidP="00FF135C">
      <w:pPr>
        <w:jc w:val="both"/>
        <w:rPr>
          <w:rFonts w:ascii="Arial" w:hAnsi="Arial" w:cs="Arial"/>
          <w:sz w:val="20"/>
          <w:szCs w:val="20"/>
        </w:rPr>
      </w:pPr>
    </w:p>
    <w:tbl>
      <w:tblPr>
        <w:tblW w:w="5960" w:type="dxa"/>
        <w:jc w:val="center"/>
        <w:tblLook w:val="04A0" w:firstRow="1" w:lastRow="0" w:firstColumn="1" w:lastColumn="0" w:noHBand="0" w:noVBand="1"/>
      </w:tblPr>
      <w:tblGrid>
        <w:gridCol w:w="2120"/>
        <w:gridCol w:w="960"/>
        <w:gridCol w:w="960"/>
        <w:gridCol w:w="960"/>
        <w:gridCol w:w="960"/>
      </w:tblGrid>
      <w:tr w:rsidR="00FF135C" w:rsidRPr="00110877" w14:paraId="0EE04A79" w14:textId="77777777" w:rsidTr="00FF135C">
        <w:trPr>
          <w:trHeight w:val="288"/>
          <w:jc w:val="center"/>
        </w:trPr>
        <w:tc>
          <w:tcPr>
            <w:tcW w:w="2120" w:type="dxa"/>
            <w:vMerge w:val="restart"/>
            <w:tcBorders>
              <w:top w:val="single" w:sz="8" w:space="0" w:color="auto"/>
              <w:left w:val="single" w:sz="8" w:space="0" w:color="auto"/>
              <w:right w:val="single" w:sz="8" w:space="0" w:color="auto"/>
            </w:tcBorders>
            <w:shd w:val="clear" w:color="auto" w:fill="auto"/>
            <w:noWrap/>
            <w:vAlign w:val="center"/>
          </w:tcPr>
          <w:p w14:paraId="20BFF877" w14:textId="2DAE2181"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 </w:t>
            </w:r>
            <w:r>
              <w:rPr>
                <w:rFonts w:ascii="Calibri" w:hAnsi="Calibri"/>
                <w:color w:val="000000"/>
                <w:sz w:val="20"/>
                <w:szCs w:val="20"/>
                <w:lang w:eastAsia="en-US"/>
              </w:rPr>
              <w:t>REFSENS Derivation</w:t>
            </w:r>
          </w:p>
        </w:tc>
        <w:tc>
          <w:tcPr>
            <w:tcW w:w="3840" w:type="dxa"/>
            <w:gridSpan w:val="4"/>
            <w:tcBorders>
              <w:top w:val="single" w:sz="8" w:space="0" w:color="auto"/>
              <w:left w:val="single" w:sz="8" w:space="0" w:color="auto"/>
              <w:bottom w:val="single" w:sz="8" w:space="0" w:color="auto"/>
              <w:right w:val="single" w:sz="8" w:space="0" w:color="auto"/>
            </w:tcBorders>
            <w:shd w:val="clear" w:color="auto" w:fill="auto"/>
            <w:noWrap/>
            <w:vAlign w:val="center"/>
          </w:tcPr>
          <w:p w14:paraId="4018B4E3" w14:textId="088B2BDA"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REFSENS (dBm)</w:t>
            </w:r>
          </w:p>
        </w:tc>
      </w:tr>
      <w:tr w:rsidR="00FF135C" w:rsidRPr="00110877" w14:paraId="018EC179" w14:textId="77777777" w:rsidTr="00FF135C">
        <w:trPr>
          <w:trHeight w:val="288"/>
          <w:jc w:val="center"/>
        </w:trPr>
        <w:tc>
          <w:tcPr>
            <w:tcW w:w="2120" w:type="dxa"/>
            <w:vMerge/>
            <w:tcBorders>
              <w:left w:val="single" w:sz="8" w:space="0" w:color="auto"/>
              <w:bottom w:val="single" w:sz="8" w:space="0" w:color="auto"/>
              <w:right w:val="single" w:sz="8" w:space="0" w:color="auto"/>
            </w:tcBorders>
            <w:shd w:val="clear" w:color="auto" w:fill="auto"/>
            <w:noWrap/>
            <w:vAlign w:val="center"/>
            <w:hideMark/>
          </w:tcPr>
          <w:p w14:paraId="4FCE0422" w14:textId="4159B83B" w:rsidR="00FF135C" w:rsidRPr="00110877" w:rsidRDefault="00FF135C" w:rsidP="00112760">
            <w:pPr>
              <w:jc w:val="center"/>
              <w:rPr>
                <w:rFonts w:ascii="Calibri" w:hAnsi="Calibri"/>
                <w:color w:val="000000"/>
                <w:sz w:val="20"/>
                <w:szCs w:val="20"/>
                <w:lang w:eastAsia="en-US"/>
              </w:rPr>
            </w:pPr>
          </w:p>
        </w:tc>
        <w:tc>
          <w:tcPr>
            <w:tcW w:w="9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D8170E8"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5 MHz</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59D544FA"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10 MHz</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65C41CB6"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15 MHz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F8E4F8E" w14:textId="77777777" w:rsidR="00FF135C" w:rsidRPr="00110877" w:rsidRDefault="00FF135C" w:rsidP="00112760">
            <w:pPr>
              <w:jc w:val="center"/>
              <w:rPr>
                <w:rFonts w:ascii="Calibri" w:hAnsi="Calibri"/>
                <w:color w:val="000000"/>
                <w:sz w:val="20"/>
                <w:szCs w:val="20"/>
                <w:lang w:eastAsia="en-US"/>
              </w:rPr>
            </w:pPr>
            <w:r w:rsidRPr="00110877">
              <w:rPr>
                <w:rFonts w:ascii="Calibri" w:hAnsi="Calibri"/>
                <w:color w:val="000000"/>
                <w:sz w:val="20"/>
                <w:szCs w:val="20"/>
                <w:lang w:eastAsia="en-US"/>
              </w:rPr>
              <w:t>20 MHz</w:t>
            </w:r>
          </w:p>
        </w:tc>
      </w:tr>
      <w:tr w:rsidR="00FF135C" w:rsidRPr="00110877" w14:paraId="6D195ED5" w14:textId="77777777" w:rsidTr="00FF135C">
        <w:trPr>
          <w:trHeight w:val="288"/>
          <w:jc w:val="center"/>
        </w:trPr>
        <w:tc>
          <w:tcPr>
            <w:tcW w:w="212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A0EBFD" w14:textId="70897A79"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Simulation</w:t>
            </w:r>
          </w:p>
        </w:tc>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48A291F" w14:textId="376EF3B2"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-97.2</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35851E4" w14:textId="4EC6C5BB"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-96.0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4E4A8A8B" w14:textId="50E6BB0B"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-95.8</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CB1D3DC" w14:textId="42651261"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-90.5</w:t>
            </w:r>
          </w:p>
        </w:tc>
      </w:tr>
      <w:tr w:rsidR="00FF135C" w:rsidRPr="00110877" w14:paraId="48061D0E" w14:textId="77777777" w:rsidTr="00FF135C">
        <w:trPr>
          <w:trHeight w:val="288"/>
          <w:jc w:val="center"/>
        </w:trPr>
        <w:tc>
          <w:tcPr>
            <w:tcW w:w="212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2DC5633" w14:textId="4CF20E48"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Scaling</w:t>
            </w:r>
          </w:p>
        </w:tc>
        <w:tc>
          <w:tcPr>
            <w:tcW w:w="9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79E3A523" w14:textId="1067FF83"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-97.2</w:t>
            </w:r>
          </w:p>
        </w:tc>
        <w:tc>
          <w:tcPr>
            <w:tcW w:w="960" w:type="dxa"/>
            <w:tcBorders>
              <w:top w:val="single" w:sz="4" w:space="0" w:color="auto"/>
              <w:left w:val="nil"/>
              <w:bottom w:val="single" w:sz="8" w:space="0" w:color="auto"/>
              <w:right w:val="single" w:sz="4" w:space="0" w:color="auto"/>
            </w:tcBorders>
            <w:shd w:val="clear" w:color="auto" w:fill="auto"/>
            <w:noWrap/>
            <w:vAlign w:val="center"/>
          </w:tcPr>
          <w:p w14:paraId="2D431BEA" w14:textId="50F7AFE1"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-97.2</w:t>
            </w:r>
          </w:p>
        </w:tc>
        <w:tc>
          <w:tcPr>
            <w:tcW w:w="960" w:type="dxa"/>
            <w:tcBorders>
              <w:top w:val="single" w:sz="4" w:space="0" w:color="auto"/>
              <w:left w:val="nil"/>
              <w:bottom w:val="single" w:sz="8" w:space="0" w:color="auto"/>
              <w:right w:val="single" w:sz="4" w:space="0" w:color="auto"/>
            </w:tcBorders>
            <w:shd w:val="clear" w:color="auto" w:fill="auto"/>
            <w:noWrap/>
            <w:vAlign w:val="center"/>
          </w:tcPr>
          <w:p w14:paraId="02929E94" w14:textId="0447130C"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-96.6</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4DDA3A94" w14:textId="0539762A" w:rsidR="00FF135C" w:rsidRPr="00110877" w:rsidRDefault="00FF135C" w:rsidP="00112760">
            <w:pPr>
              <w:jc w:val="center"/>
              <w:rPr>
                <w:rFonts w:ascii="Calibri" w:hAnsi="Calibri"/>
                <w:color w:val="000000"/>
                <w:sz w:val="20"/>
                <w:szCs w:val="20"/>
                <w:lang w:eastAsia="en-US"/>
              </w:rPr>
            </w:pPr>
            <w:r>
              <w:rPr>
                <w:rFonts w:ascii="Calibri" w:hAnsi="Calibri"/>
                <w:color w:val="000000"/>
                <w:sz w:val="20"/>
                <w:szCs w:val="20"/>
                <w:lang w:eastAsia="en-US"/>
              </w:rPr>
              <w:t>-92.3</w:t>
            </w:r>
          </w:p>
        </w:tc>
      </w:tr>
    </w:tbl>
    <w:p w14:paraId="4C19656E" w14:textId="77777777" w:rsidR="00C93A32" w:rsidRDefault="00C93A32" w:rsidP="00FF135C">
      <w:pPr>
        <w:jc w:val="both"/>
        <w:rPr>
          <w:rFonts w:ascii="Arial" w:hAnsi="Arial" w:cs="Arial"/>
          <w:sz w:val="20"/>
          <w:szCs w:val="20"/>
        </w:rPr>
      </w:pPr>
    </w:p>
    <w:p w14:paraId="40725168" w14:textId="38DDEEEC" w:rsidR="00FF135C" w:rsidRDefault="00FF135C" w:rsidP="00FF135C">
      <w:pPr>
        <w:spacing w:after="120"/>
        <w:jc w:val="center"/>
        <w:rPr>
          <w:rFonts w:ascii="Arial" w:hAnsi="Arial" w:cs="Arial"/>
          <w:b/>
          <w:bCs/>
          <w:sz w:val="20"/>
          <w:szCs w:val="20"/>
        </w:rPr>
      </w:pPr>
      <w:r>
        <w:rPr>
          <w:rFonts w:ascii="Arial" w:hAnsi="Arial" w:cs="Arial"/>
          <w:b/>
          <w:bCs/>
          <w:sz w:val="20"/>
          <w:szCs w:val="20"/>
        </w:rPr>
        <w:t>Table 2-2 25RB REFSENS derived from simulations and scaling from current REFSENS</w:t>
      </w:r>
      <w:r w:rsidR="007B6162">
        <w:rPr>
          <w:rFonts w:ascii="Arial" w:hAnsi="Arial" w:cs="Arial"/>
          <w:b/>
          <w:bCs/>
          <w:sz w:val="20"/>
          <w:szCs w:val="20"/>
        </w:rPr>
        <w:t xml:space="preserve"> requirements</w:t>
      </w:r>
    </w:p>
    <w:p w14:paraId="10EBC85D" w14:textId="77777777" w:rsidR="00FF135C" w:rsidRDefault="00FF135C" w:rsidP="007B6162">
      <w:pPr>
        <w:jc w:val="both"/>
        <w:rPr>
          <w:rFonts w:ascii="Arial" w:hAnsi="Arial" w:cs="Arial"/>
          <w:sz w:val="20"/>
          <w:szCs w:val="20"/>
        </w:rPr>
      </w:pPr>
    </w:p>
    <w:p w14:paraId="0F276476" w14:textId="7C6DBC7C" w:rsidR="007B6162" w:rsidRDefault="007B6162" w:rsidP="009633E9">
      <w:pPr>
        <w:spacing w:after="120"/>
        <w:jc w:val="both"/>
        <w:rPr>
          <w:rFonts w:ascii="Arial" w:hAnsi="Arial" w:cs="Arial"/>
          <w:sz w:val="20"/>
          <w:szCs w:val="20"/>
        </w:rPr>
      </w:pPr>
      <w:r>
        <w:rPr>
          <w:rFonts w:ascii="Arial" w:hAnsi="Arial" w:cs="Arial"/>
          <w:sz w:val="20"/>
          <w:szCs w:val="20"/>
        </w:rPr>
        <w:t>It can be seen that the REFSENS power level derived from simulations for channel BW wider than 5 MHz are consistently higher than that derived from current REFSENS scaling. The outcome is expected as the</w:t>
      </w:r>
      <w:r w:rsidR="00BD7C56">
        <w:rPr>
          <w:rFonts w:ascii="Arial" w:hAnsi="Arial" w:cs="Arial"/>
          <w:sz w:val="20"/>
          <w:szCs w:val="20"/>
        </w:rPr>
        <w:t xml:space="preserve"> 25RB under simulation is located closest to </w:t>
      </w:r>
      <w:r w:rsidR="00921018">
        <w:rPr>
          <w:rFonts w:ascii="Arial" w:hAnsi="Arial" w:cs="Arial"/>
          <w:sz w:val="20"/>
          <w:szCs w:val="20"/>
        </w:rPr>
        <w:t xml:space="preserve">the </w:t>
      </w:r>
      <w:r w:rsidR="00BD7C56">
        <w:rPr>
          <w:rFonts w:ascii="Arial" w:hAnsi="Arial" w:cs="Arial"/>
          <w:sz w:val="20"/>
          <w:szCs w:val="20"/>
        </w:rPr>
        <w:t>UL allocation which is subject to the highest Tx noise interference</w:t>
      </w:r>
      <w:r w:rsidR="00921018">
        <w:rPr>
          <w:rFonts w:ascii="Arial" w:hAnsi="Arial" w:cs="Arial"/>
          <w:sz w:val="20"/>
          <w:szCs w:val="20"/>
        </w:rPr>
        <w:t xml:space="preserve"> within the entire DL carrier range</w:t>
      </w:r>
      <w:r w:rsidR="00BD7C56">
        <w:rPr>
          <w:rFonts w:ascii="Arial" w:hAnsi="Arial" w:cs="Arial"/>
          <w:sz w:val="20"/>
          <w:szCs w:val="20"/>
        </w:rPr>
        <w:t xml:space="preserve">, while the current REFSENS scaling would be equivalent to </w:t>
      </w:r>
      <w:r w:rsidR="00921018">
        <w:rPr>
          <w:rFonts w:ascii="Arial" w:hAnsi="Arial" w:cs="Arial"/>
          <w:sz w:val="20"/>
          <w:szCs w:val="20"/>
        </w:rPr>
        <w:t xml:space="preserve">that </w:t>
      </w:r>
      <w:r w:rsidR="00BD7C56">
        <w:rPr>
          <w:rFonts w:ascii="Arial" w:hAnsi="Arial" w:cs="Arial"/>
          <w:sz w:val="20"/>
          <w:szCs w:val="20"/>
        </w:rPr>
        <w:t xml:space="preserve">the 25RB </w:t>
      </w:r>
      <w:r w:rsidR="00921018">
        <w:rPr>
          <w:rFonts w:ascii="Arial" w:hAnsi="Arial" w:cs="Arial"/>
          <w:sz w:val="20"/>
          <w:szCs w:val="20"/>
        </w:rPr>
        <w:t>is</w:t>
      </w:r>
      <w:r w:rsidR="00BD7C56">
        <w:rPr>
          <w:rFonts w:ascii="Arial" w:hAnsi="Arial" w:cs="Arial"/>
          <w:sz w:val="20"/>
          <w:szCs w:val="20"/>
        </w:rPr>
        <w:t xml:space="preserve"> impacted by </w:t>
      </w:r>
      <w:r w:rsidR="00921018">
        <w:rPr>
          <w:rFonts w:ascii="Arial" w:hAnsi="Arial" w:cs="Arial"/>
          <w:sz w:val="20"/>
          <w:szCs w:val="20"/>
        </w:rPr>
        <w:t xml:space="preserve">the </w:t>
      </w:r>
      <w:r w:rsidR="00BD7C56">
        <w:rPr>
          <w:rFonts w:ascii="Arial" w:hAnsi="Arial" w:cs="Arial"/>
          <w:sz w:val="20"/>
          <w:szCs w:val="20"/>
        </w:rPr>
        <w:t>averaged Tx noise</w:t>
      </w:r>
      <w:r w:rsidR="00921018">
        <w:rPr>
          <w:rFonts w:ascii="Arial" w:hAnsi="Arial" w:cs="Arial"/>
          <w:sz w:val="20"/>
          <w:szCs w:val="20"/>
        </w:rPr>
        <w:t xml:space="preserve"> over the entire DL carrier range. Therefore, the Option 2b approach </w:t>
      </w:r>
      <w:r w:rsidR="0093165E">
        <w:rPr>
          <w:rFonts w:ascii="Arial" w:hAnsi="Arial" w:cs="Arial"/>
          <w:sz w:val="20"/>
          <w:szCs w:val="20"/>
        </w:rPr>
        <w:t xml:space="preserve">[5] </w:t>
      </w:r>
      <w:r w:rsidR="00921018">
        <w:rPr>
          <w:rFonts w:ascii="Arial" w:hAnsi="Arial" w:cs="Arial"/>
          <w:sz w:val="20"/>
          <w:szCs w:val="20"/>
        </w:rPr>
        <w:t xml:space="preserve">based on current REFSENS scaling would not be feasible for any DL allocation if the Tx noise within the DL carrier range is not spectrally flat. </w:t>
      </w:r>
      <w:r w:rsidR="00BD7C56">
        <w:rPr>
          <w:rFonts w:ascii="Arial" w:hAnsi="Arial" w:cs="Arial"/>
          <w:sz w:val="20"/>
          <w:szCs w:val="20"/>
        </w:rPr>
        <w:t xml:space="preserve">     </w:t>
      </w:r>
      <w:r>
        <w:rPr>
          <w:rFonts w:ascii="Arial" w:hAnsi="Arial" w:cs="Arial"/>
          <w:sz w:val="20"/>
          <w:szCs w:val="20"/>
        </w:rPr>
        <w:t xml:space="preserve">      </w:t>
      </w:r>
    </w:p>
    <w:p w14:paraId="68EE0552" w14:textId="77777777" w:rsidR="00921018" w:rsidRDefault="00921018" w:rsidP="00C17BF7">
      <w:pPr>
        <w:jc w:val="both"/>
        <w:rPr>
          <w:rFonts w:ascii="Arial" w:hAnsi="Arial" w:cs="Arial"/>
          <w:sz w:val="20"/>
          <w:szCs w:val="20"/>
        </w:rPr>
      </w:pPr>
    </w:p>
    <w:p w14:paraId="4DDC4AA1" w14:textId="2004899F" w:rsidR="003D466B" w:rsidRPr="003D466B" w:rsidRDefault="003D466B" w:rsidP="003D466B">
      <w:pPr>
        <w:spacing w:after="120"/>
        <w:jc w:val="both"/>
        <w:rPr>
          <w:rFonts w:ascii="Arial" w:hAnsi="Arial" w:cs="Arial"/>
          <w:i/>
          <w:iCs/>
          <w:sz w:val="20"/>
          <w:szCs w:val="20"/>
        </w:rPr>
      </w:pPr>
      <w:r w:rsidRPr="003D466B">
        <w:rPr>
          <w:rFonts w:ascii="Arial" w:hAnsi="Arial" w:cs="Arial"/>
          <w:b/>
          <w:bCs/>
          <w:i/>
          <w:iCs/>
          <w:sz w:val="20"/>
          <w:szCs w:val="20"/>
        </w:rPr>
        <w:lastRenderedPageBreak/>
        <w:t>Observation 2</w:t>
      </w:r>
      <w:r w:rsidRPr="003D466B">
        <w:rPr>
          <w:rFonts w:ascii="Arial" w:hAnsi="Arial" w:cs="Arial"/>
          <w:i/>
          <w:iCs/>
          <w:sz w:val="20"/>
          <w:szCs w:val="20"/>
        </w:rPr>
        <w:t>: n71 REFSENS power level derived from simulations under virtual worst-case UL and DL allocations for channel BW wider than 5 MHz are consistently higher than that derived from current REFSENS scaling.</w:t>
      </w:r>
    </w:p>
    <w:p w14:paraId="38F65995" w14:textId="77777777" w:rsidR="003D466B" w:rsidRDefault="003D466B" w:rsidP="00C17BF7">
      <w:pPr>
        <w:jc w:val="both"/>
        <w:rPr>
          <w:rFonts w:ascii="Arial" w:hAnsi="Arial" w:cs="Arial"/>
          <w:sz w:val="20"/>
          <w:szCs w:val="20"/>
        </w:rPr>
      </w:pPr>
    </w:p>
    <w:p w14:paraId="52F81CEC" w14:textId="3B56214B" w:rsidR="00971777" w:rsidRDefault="00C17BF7" w:rsidP="009633E9">
      <w:pPr>
        <w:spacing w:after="120"/>
        <w:jc w:val="both"/>
        <w:rPr>
          <w:rFonts w:ascii="Arial" w:hAnsi="Arial" w:cs="Arial"/>
          <w:sz w:val="20"/>
          <w:szCs w:val="20"/>
        </w:rPr>
      </w:pPr>
      <w:r>
        <w:rPr>
          <w:rFonts w:ascii="Arial" w:hAnsi="Arial" w:cs="Arial"/>
          <w:sz w:val="20"/>
          <w:szCs w:val="20"/>
        </w:rPr>
        <w:t>As most of the FDD bands are with relatively narrow duplex spacing where the Tx noise within DL carrier is likely not spectrally flat for channel BW wider than 5 or 10 MHz, REFSENS would need to be evaluated for UL and DL allocations with duplex distance less than nominal duplex spacing.</w:t>
      </w:r>
      <w:r w:rsidR="00D16BB2">
        <w:rPr>
          <w:rFonts w:ascii="Arial" w:hAnsi="Arial" w:cs="Arial"/>
          <w:sz w:val="20"/>
          <w:szCs w:val="20"/>
        </w:rPr>
        <w:t xml:space="preserve"> The workload for deriving all FDD bands new REFSENS requirements is expected to be quite substantial either based on simulations or Lab characterizations. RAN4 need</w:t>
      </w:r>
      <w:r w:rsidR="00971777">
        <w:rPr>
          <w:rFonts w:ascii="Arial" w:hAnsi="Arial" w:cs="Arial"/>
          <w:sz w:val="20"/>
          <w:szCs w:val="20"/>
        </w:rPr>
        <w:t>s</w:t>
      </w:r>
      <w:r w:rsidR="00D16BB2">
        <w:rPr>
          <w:rFonts w:ascii="Arial" w:hAnsi="Arial" w:cs="Arial"/>
          <w:sz w:val="20"/>
          <w:szCs w:val="20"/>
        </w:rPr>
        <w:t xml:space="preserve"> to mindfully consider whether there is any merit by choosing arbitrary UL and DL allocations or the virtual worst-case allocation </w:t>
      </w:r>
      <w:r w:rsidR="00971777">
        <w:rPr>
          <w:rFonts w:ascii="Arial" w:hAnsi="Arial" w:cs="Arial"/>
          <w:sz w:val="20"/>
          <w:szCs w:val="20"/>
        </w:rPr>
        <w:t>for</w:t>
      </w:r>
      <w:r w:rsidR="00D16BB2">
        <w:rPr>
          <w:rFonts w:ascii="Arial" w:hAnsi="Arial" w:cs="Arial"/>
          <w:sz w:val="20"/>
          <w:szCs w:val="20"/>
        </w:rPr>
        <w:t xml:space="preserve"> specify</w:t>
      </w:r>
      <w:r w:rsidR="00971777">
        <w:rPr>
          <w:rFonts w:ascii="Arial" w:hAnsi="Arial" w:cs="Arial"/>
          <w:sz w:val="20"/>
          <w:szCs w:val="20"/>
        </w:rPr>
        <w:t>ing</w:t>
      </w:r>
      <w:r w:rsidR="00D16BB2">
        <w:rPr>
          <w:rFonts w:ascii="Arial" w:hAnsi="Arial" w:cs="Arial"/>
          <w:sz w:val="20"/>
          <w:szCs w:val="20"/>
        </w:rPr>
        <w:t xml:space="preserve"> eRedCap UE REFSENS requirements</w:t>
      </w:r>
      <w:r w:rsidR="00971777">
        <w:rPr>
          <w:rFonts w:ascii="Arial" w:hAnsi="Arial" w:cs="Arial"/>
          <w:sz w:val="20"/>
          <w:szCs w:val="20"/>
        </w:rPr>
        <w:t xml:space="preserve"> to justify the expected heavy workload.</w:t>
      </w:r>
    </w:p>
    <w:p w14:paraId="4F4C034A" w14:textId="77777777" w:rsidR="00971777" w:rsidRDefault="00971777" w:rsidP="00971777">
      <w:pPr>
        <w:jc w:val="both"/>
        <w:rPr>
          <w:rFonts w:ascii="Arial" w:hAnsi="Arial" w:cs="Arial"/>
          <w:sz w:val="20"/>
          <w:szCs w:val="20"/>
        </w:rPr>
      </w:pPr>
    </w:p>
    <w:p w14:paraId="64773315" w14:textId="77777777" w:rsidR="005F28DB" w:rsidRPr="00F87FFD" w:rsidRDefault="005F28DB" w:rsidP="00F87FFD">
      <w:pPr>
        <w:spacing w:after="120"/>
        <w:jc w:val="both"/>
        <w:rPr>
          <w:rFonts w:ascii="Arial" w:hAnsi="Arial" w:cs="Arial"/>
          <w:i/>
          <w:iCs/>
          <w:sz w:val="20"/>
          <w:szCs w:val="20"/>
        </w:rPr>
      </w:pPr>
      <w:r w:rsidRPr="00F87FFD">
        <w:rPr>
          <w:rFonts w:ascii="Arial" w:hAnsi="Arial" w:cs="Arial"/>
          <w:b/>
          <w:bCs/>
          <w:i/>
          <w:iCs/>
          <w:sz w:val="20"/>
          <w:szCs w:val="20"/>
        </w:rPr>
        <w:t>Observation 3</w:t>
      </w:r>
      <w:r w:rsidRPr="00F87FFD">
        <w:rPr>
          <w:rFonts w:ascii="Arial" w:hAnsi="Arial" w:cs="Arial"/>
          <w:i/>
          <w:iCs/>
          <w:sz w:val="20"/>
          <w:szCs w:val="20"/>
        </w:rPr>
        <w:t>: For FDD bands with relatively narrow duplex spacing where the Tx noise within DL carrier is not spectrally flat, REFSENS would need to be evaluated for UL and DL allocations with duplex distance less than nominal duplex spacing.</w:t>
      </w:r>
    </w:p>
    <w:p w14:paraId="43142C94" w14:textId="77777777" w:rsidR="005F28DB" w:rsidRDefault="005F28DB" w:rsidP="00971777">
      <w:pPr>
        <w:jc w:val="both"/>
        <w:rPr>
          <w:rFonts w:ascii="Arial" w:hAnsi="Arial" w:cs="Arial"/>
          <w:sz w:val="20"/>
          <w:szCs w:val="20"/>
        </w:rPr>
      </w:pPr>
    </w:p>
    <w:p w14:paraId="18AC8BE6" w14:textId="150C6C72" w:rsidR="005F28DB" w:rsidRPr="00F87FFD" w:rsidRDefault="005F28DB" w:rsidP="00F87FFD">
      <w:pPr>
        <w:spacing w:after="120"/>
        <w:jc w:val="both"/>
        <w:rPr>
          <w:rFonts w:ascii="Arial" w:hAnsi="Arial" w:cs="Arial"/>
          <w:i/>
          <w:iCs/>
          <w:sz w:val="20"/>
          <w:szCs w:val="20"/>
        </w:rPr>
      </w:pPr>
      <w:r w:rsidRPr="00F87FFD">
        <w:rPr>
          <w:rFonts w:ascii="Arial" w:hAnsi="Arial" w:cs="Arial"/>
          <w:b/>
          <w:bCs/>
          <w:i/>
          <w:iCs/>
          <w:sz w:val="20"/>
          <w:szCs w:val="20"/>
        </w:rPr>
        <w:t>Observation 4</w:t>
      </w:r>
      <w:r w:rsidRPr="00F87FFD">
        <w:rPr>
          <w:rFonts w:ascii="Arial" w:hAnsi="Arial" w:cs="Arial"/>
          <w:i/>
          <w:iCs/>
          <w:sz w:val="20"/>
          <w:szCs w:val="20"/>
        </w:rPr>
        <w:t xml:space="preserve">: The workload for deriving all FDD bands new REFSENS requirements is expected to be quite substantial either based on simulations or Lab characterizations. </w:t>
      </w:r>
    </w:p>
    <w:p w14:paraId="76036009" w14:textId="77777777" w:rsidR="005F28DB" w:rsidRDefault="005F28DB" w:rsidP="00971777">
      <w:pPr>
        <w:jc w:val="both"/>
        <w:rPr>
          <w:rFonts w:ascii="Arial" w:hAnsi="Arial" w:cs="Arial"/>
          <w:sz w:val="20"/>
          <w:szCs w:val="20"/>
        </w:rPr>
      </w:pPr>
    </w:p>
    <w:p w14:paraId="75E619C3" w14:textId="229F2BDA" w:rsidR="003D466B" w:rsidRDefault="00971777" w:rsidP="005F28DB">
      <w:pPr>
        <w:spacing w:after="120"/>
        <w:jc w:val="both"/>
        <w:rPr>
          <w:rFonts w:ascii="Arial" w:hAnsi="Arial" w:cs="Arial"/>
          <w:sz w:val="20"/>
          <w:szCs w:val="20"/>
        </w:rPr>
      </w:pPr>
      <w:r>
        <w:rPr>
          <w:rFonts w:ascii="Arial" w:hAnsi="Arial" w:cs="Arial"/>
          <w:sz w:val="20"/>
          <w:szCs w:val="20"/>
        </w:rPr>
        <w:t xml:space="preserve">On the other hand, </w:t>
      </w:r>
      <w:r w:rsidR="0093165E">
        <w:rPr>
          <w:rFonts w:ascii="Arial" w:hAnsi="Arial" w:cs="Arial"/>
          <w:sz w:val="20"/>
          <w:szCs w:val="20"/>
        </w:rPr>
        <w:t xml:space="preserve">if </w:t>
      </w:r>
      <w:r w:rsidR="00A73346">
        <w:rPr>
          <w:rFonts w:ascii="Arial" w:hAnsi="Arial" w:cs="Arial"/>
          <w:sz w:val="20"/>
          <w:szCs w:val="20"/>
        </w:rPr>
        <w:t xml:space="preserve">eRedCap UE </w:t>
      </w:r>
      <w:r w:rsidR="0093165E">
        <w:rPr>
          <w:rFonts w:ascii="Arial" w:hAnsi="Arial" w:cs="Arial"/>
          <w:sz w:val="20"/>
          <w:szCs w:val="20"/>
        </w:rPr>
        <w:t xml:space="preserve">REFSENS is specified based on Option </w:t>
      </w:r>
      <w:r w:rsidR="005F7052">
        <w:rPr>
          <w:rFonts w:ascii="Arial" w:hAnsi="Arial" w:cs="Arial"/>
          <w:sz w:val="20"/>
          <w:szCs w:val="20"/>
        </w:rPr>
        <w:t>3 approach [5] where both UL and DL allocations are following the 5MHz REFSENS configurations and located at the center of the channel BW as shown in Figure 2-3</w:t>
      </w:r>
      <w:r w:rsidR="0002328A">
        <w:rPr>
          <w:rFonts w:ascii="Arial" w:hAnsi="Arial" w:cs="Arial"/>
          <w:sz w:val="20"/>
          <w:szCs w:val="20"/>
        </w:rPr>
        <w:t xml:space="preserve"> </w:t>
      </w:r>
      <w:r w:rsidR="00EE0B97">
        <w:rPr>
          <w:rFonts w:ascii="Arial" w:hAnsi="Arial" w:cs="Arial"/>
          <w:sz w:val="20"/>
          <w:szCs w:val="20"/>
        </w:rPr>
        <w:t>for n71,</w:t>
      </w:r>
      <w:r w:rsidR="005F7052">
        <w:rPr>
          <w:rFonts w:ascii="Arial" w:hAnsi="Arial" w:cs="Arial"/>
          <w:sz w:val="20"/>
          <w:szCs w:val="20"/>
        </w:rPr>
        <w:t xml:space="preserve"> the existing 5MHz REFSENS requirements for 15kHz SCS can be directly applied to eRedCap UE REFSENS for all channel BWs. The REFSENS for 30kHz SCS can </w:t>
      </w:r>
      <w:r w:rsidR="00EE0B97">
        <w:rPr>
          <w:rFonts w:ascii="Arial" w:hAnsi="Arial" w:cs="Arial"/>
          <w:sz w:val="20"/>
          <w:szCs w:val="20"/>
        </w:rPr>
        <w:t xml:space="preserve">also </w:t>
      </w:r>
      <w:r w:rsidR="005F7052">
        <w:rPr>
          <w:rFonts w:ascii="Arial" w:hAnsi="Arial" w:cs="Arial"/>
          <w:sz w:val="20"/>
          <w:szCs w:val="20"/>
        </w:rPr>
        <w:t xml:space="preserve">be derived from </w:t>
      </w:r>
      <w:r w:rsidR="00EE0B97">
        <w:rPr>
          <w:rFonts w:ascii="Arial" w:hAnsi="Arial" w:cs="Arial"/>
          <w:sz w:val="20"/>
          <w:szCs w:val="20"/>
        </w:rPr>
        <w:t xml:space="preserve">the </w:t>
      </w:r>
      <w:r w:rsidR="005F7052">
        <w:rPr>
          <w:rFonts w:ascii="Arial" w:hAnsi="Arial" w:cs="Arial"/>
          <w:sz w:val="20"/>
          <w:szCs w:val="20"/>
        </w:rPr>
        <w:t>15kHz SCS REFSENS with a fixed scaling offset of</w:t>
      </w:r>
      <w:r w:rsidR="00EE0B97">
        <w:rPr>
          <w:rFonts w:ascii="Arial" w:hAnsi="Arial" w:cs="Arial"/>
          <w:sz w:val="20"/>
          <w:szCs w:val="20"/>
        </w:rPr>
        <w:t xml:space="preserve"> </w:t>
      </w:r>
      <w:r w:rsidR="005F7052">
        <w:rPr>
          <w:rFonts w:ascii="Arial" w:hAnsi="Arial" w:cs="Arial"/>
          <w:sz w:val="20"/>
          <w:szCs w:val="20"/>
        </w:rPr>
        <w:t>10*log</w:t>
      </w:r>
      <w:r w:rsidR="005F7052" w:rsidRPr="0002328A">
        <w:rPr>
          <w:rFonts w:ascii="Arial" w:hAnsi="Arial" w:cs="Arial"/>
          <w:sz w:val="20"/>
          <w:szCs w:val="20"/>
          <w:vertAlign w:val="subscript"/>
        </w:rPr>
        <w:t>10</w:t>
      </w:r>
      <w:r w:rsidR="005F7052">
        <w:rPr>
          <w:rFonts w:ascii="Arial" w:hAnsi="Arial" w:cs="Arial"/>
          <w:sz w:val="20"/>
          <w:szCs w:val="20"/>
        </w:rPr>
        <w:t>(</w:t>
      </w:r>
      <w:r w:rsidR="0002328A">
        <w:rPr>
          <w:rFonts w:ascii="Arial" w:hAnsi="Arial" w:cs="Arial"/>
          <w:sz w:val="20"/>
          <w:szCs w:val="20"/>
        </w:rPr>
        <w:t>12</w:t>
      </w:r>
      <w:r w:rsidR="005F7052">
        <w:rPr>
          <w:rFonts w:ascii="Arial" w:hAnsi="Arial" w:cs="Arial"/>
          <w:sz w:val="20"/>
          <w:szCs w:val="20"/>
        </w:rPr>
        <w:t>*</w:t>
      </w:r>
      <w:r w:rsidR="0002328A">
        <w:rPr>
          <w:rFonts w:ascii="Arial" w:hAnsi="Arial" w:cs="Arial"/>
          <w:sz w:val="20"/>
          <w:szCs w:val="20"/>
        </w:rPr>
        <w:t>360kHz</w:t>
      </w:r>
      <w:r w:rsidR="005F7052">
        <w:rPr>
          <w:rFonts w:ascii="Arial" w:hAnsi="Arial" w:cs="Arial"/>
          <w:sz w:val="20"/>
          <w:szCs w:val="20"/>
        </w:rPr>
        <w:t>/</w:t>
      </w:r>
      <w:r w:rsidR="0002328A">
        <w:rPr>
          <w:rFonts w:ascii="Arial" w:hAnsi="Arial" w:cs="Arial"/>
          <w:sz w:val="20"/>
          <w:szCs w:val="20"/>
        </w:rPr>
        <w:t>(25*180kHz)) = -0.2 dB.</w:t>
      </w:r>
      <w:r w:rsidR="00816547">
        <w:rPr>
          <w:rFonts w:ascii="Arial" w:hAnsi="Arial" w:cs="Arial"/>
          <w:sz w:val="20"/>
          <w:szCs w:val="20"/>
        </w:rPr>
        <w:t xml:space="preserve"> </w:t>
      </w:r>
      <w:r w:rsidR="00A73346">
        <w:rPr>
          <w:rFonts w:ascii="Arial" w:hAnsi="Arial" w:cs="Arial"/>
          <w:sz w:val="20"/>
          <w:szCs w:val="20"/>
        </w:rPr>
        <w:t>Therefore, for Option 3 approach, t</w:t>
      </w:r>
      <w:r w:rsidR="00816547">
        <w:rPr>
          <w:rFonts w:ascii="Arial" w:hAnsi="Arial" w:cs="Arial"/>
          <w:sz w:val="20"/>
          <w:szCs w:val="20"/>
        </w:rPr>
        <w:t xml:space="preserve">here is no need to </w:t>
      </w:r>
      <w:r w:rsidR="00A73346">
        <w:rPr>
          <w:rFonts w:ascii="Arial" w:hAnsi="Arial" w:cs="Arial"/>
          <w:sz w:val="20"/>
          <w:szCs w:val="20"/>
        </w:rPr>
        <w:t xml:space="preserve">further </w:t>
      </w:r>
      <w:r w:rsidR="00816547">
        <w:rPr>
          <w:rFonts w:ascii="Arial" w:hAnsi="Arial" w:cs="Arial"/>
          <w:sz w:val="20"/>
          <w:szCs w:val="20"/>
        </w:rPr>
        <w:t>evaluate and derive any new REFSENS requirements for eRedCap UE.</w:t>
      </w:r>
      <w:r w:rsidR="003D466B">
        <w:rPr>
          <w:rFonts w:ascii="Arial" w:hAnsi="Arial" w:cs="Arial"/>
          <w:sz w:val="20"/>
          <w:szCs w:val="20"/>
        </w:rPr>
        <w:t xml:space="preserve"> </w:t>
      </w:r>
    </w:p>
    <w:p w14:paraId="6A49A5F3" w14:textId="77777777" w:rsidR="005F28DB" w:rsidRDefault="005F28DB" w:rsidP="00EE0B97">
      <w:pPr>
        <w:jc w:val="both"/>
        <w:rPr>
          <w:rFonts w:ascii="Arial" w:hAnsi="Arial" w:cs="Arial"/>
          <w:sz w:val="20"/>
          <w:szCs w:val="20"/>
        </w:rPr>
      </w:pPr>
    </w:p>
    <w:p w14:paraId="78E5F7BC" w14:textId="4AE5BB27" w:rsidR="00971777" w:rsidRPr="00F87FFD" w:rsidRDefault="005F28DB" w:rsidP="005F28DB">
      <w:pPr>
        <w:spacing w:after="120"/>
        <w:jc w:val="both"/>
        <w:rPr>
          <w:rFonts w:ascii="Arial" w:hAnsi="Arial" w:cs="Arial"/>
          <w:i/>
          <w:iCs/>
          <w:sz w:val="20"/>
          <w:szCs w:val="20"/>
        </w:rPr>
      </w:pPr>
      <w:r w:rsidRPr="00F87FFD">
        <w:rPr>
          <w:rFonts w:ascii="Arial" w:hAnsi="Arial" w:cs="Arial"/>
          <w:b/>
          <w:bCs/>
          <w:i/>
          <w:iCs/>
          <w:sz w:val="20"/>
          <w:szCs w:val="20"/>
        </w:rPr>
        <w:t>Observation 5</w:t>
      </w:r>
      <w:r w:rsidRPr="00F87FFD">
        <w:rPr>
          <w:rFonts w:ascii="Arial" w:hAnsi="Arial" w:cs="Arial"/>
          <w:i/>
          <w:iCs/>
          <w:sz w:val="20"/>
          <w:szCs w:val="20"/>
        </w:rPr>
        <w:t>: For eRedCap UE REFSENS specified based on Option 3 approach, there is no need to further evaluate and derive any new REFSENS requirements.</w:t>
      </w:r>
    </w:p>
    <w:p w14:paraId="249FE5BA" w14:textId="77777777" w:rsidR="005F28DB" w:rsidRDefault="005F28DB" w:rsidP="00EE0B97">
      <w:pPr>
        <w:jc w:val="both"/>
        <w:rPr>
          <w:rFonts w:ascii="Arial" w:hAnsi="Arial" w:cs="Arial"/>
          <w:sz w:val="20"/>
          <w:szCs w:val="20"/>
        </w:rPr>
      </w:pPr>
    </w:p>
    <w:p w14:paraId="17A5FE48" w14:textId="77777777" w:rsidR="00EE0B97" w:rsidRDefault="00EE0B97" w:rsidP="00EE0B97">
      <w:pPr>
        <w:spacing w:after="120"/>
        <w:jc w:val="center"/>
        <w:rPr>
          <w:rFonts w:ascii="Arial" w:hAnsi="Arial" w:cs="Arial"/>
          <w:sz w:val="20"/>
          <w:szCs w:val="20"/>
        </w:rPr>
      </w:pPr>
      <w:r w:rsidRPr="00EE0B97">
        <w:rPr>
          <w:rFonts w:ascii="Arial" w:hAnsi="Arial" w:cs="Arial"/>
          <w:noProof/>
          <w:sz w:val="20"/>
          <w:szCs w:val="20"/>
        </w:rPr>
        <w:drawing>
          <wp:inline distT="0" distB="0" distL="0" distR="0" wp14:anchorId="0BAC5B2A" wp14:editId="69F8C4B2">
            <wp:extent cx="5397468" cy="1967296"/>
            <wp:effectExtent l="0" t="0" r="0" b="0"/>
            <wp:docPr id="3135834" name="Picture 1" descr="A picture containing screenshot, square, rectangle,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5834" name="Picture 1" descr="A picture containing screenshot, square, rectangle, design&#10;&#10;Description automatically generated"/>
                    <pic:cNvPicPr/>
                  </pic:nvPicPr>
                  <pic:blipFill>
                    <a:blip r:embed="rId11"/>
                    <a:stretch>
                      <a:fillRect/>
                    </a:stretch>
                  </pic:blipFill>
                  <pic:spPr>
                    <a:xfrm>
                      <a:off x="0" y="0"/>
                      <a:ext cx="5424141" cy="1977018"/>
                    </a:xfrm>
                    <a:prstGeom prst="rect">
                      <a:avLst/>
                    </a:prstGeom>
                  </pic:spPr>
                </pic:pic>
              </a:graphicData>
            </a:graphic>
          </wp:inline>
        </w:drawing>
      </w:r>
    </w:p>
    <w:p w14:paraId="363EFACB" w14:textId="77777777" w:rsidR="00EE0B97" w:rsidRDefault="00EE0B97" w:rsidP="00EE0B97">
      <w:pPr>
        <w:jc w:val="center"/>
        <w:rPr>
          <w:rFonts w:ascii="Arial" w:hAnsi="Arial" w:cs="Arial"/>
          <w:sz w:val="20"/>
          <w:szCs w:val="20"/>
        </w:rPr>
      </w:pPr>
    </w:p>
    <w:p w14:paraId="0EA3742F" w14:textId="7552892D" w:rsidR="003D466B" w:rsidRDefault="00EE0B97" w:rsidP="005F28DB">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3 Option 3 eRedCap UE REFSENS UL/DL allocations for n71</w:t>
      </w:r>
    </w:p>
    <w:p w14:paraId="21132564" w14:textId="77777777" w:rsidR="005F28DB" w:rsidRDefault="005F28DB" w:rsidP="005F28DB">
      <w:pPr>
        <w:jc w:val="both"/>
        <w:rPr>
          <w:rFonts w:ascii="Arial" w:hAnsi="Arial" w:cs="Arial"/>
          <w:sz w:val="20"/>
          <w:szCs w:val="20"/>
        </w:rPr>
      </w:pPr>
    </w:p>
    <w:p w14:paraId="191F8E81" w14:textId="7152173E" w:rsidR="003D466B" w:rsidRDefault="005F28DB" w:rsidP="009633E9">
      <w:pPr>
        <w:spacing w:after="120"/>
        <w:jc w:val="both"/>
        <w:rPr>
          <w:rFonts w:ascii="Arial" w:hAnsi="Arial" w:cs="Arial"/>
          <w:sz w:val="20"/>
          <w:szCs w:val="20"/>
        </w:rPr>
      </w:pPr>
      <w:r>
        <w:rPr>
          <w:rFonts w:ascii="Arial" w:hAnsi="Arial" w:cs="Arial"/>
          <w:sz w:val="20"/>
          <w:szCs w:val="20"/>
        </w:rPr>
        <w:t>Table 2-3 summarizes the eRedCap UE REFSENS requirements for all FDD bands derived from Option 3 approach.</w:t>
      </w:r>
    </w:p>
    <w:p w14:paraId="357EA88E" w14:textId="77777777" w:rsidR="003D466B" w:rsidRDefault="003D466B" w:rsidP="005F28DB">
      <w:pPr>
        <w:jc w:val="both"/>
        <w:rPr>
          <w:rFonts w:ascii="Arial" w:hAnsi="Arial" w:cs="Arial"/>
          <w:sz w:val="20"/>
          <w:szCs w:val="20"/>
        </w:rPr>
      </w:pPr>
    </w:p>
    <w:p w14:paraId="277CA081" w14:textId="77DECA65" w:rsidR="007E448B" w:rsidRDefault="00856EF6" w:rsidP="00FB6A3D">
      <w:pPr>
        <w:spacing w:after="120"/>
        <w:jc w:val="both"/>
        <w:rPr>
          <w:rFonts w:ascii="Arial" w:hAnsi="Arial" w:cs="Arial"/>
          <w:sz w:val="20"/>
          <w:szCs w:val="20"/>
        </w:rPr>
      </w:pPr>
      <w:r>
        <w:rPr>
          <w:rFonts w:ascii="Arial" w:hAnsi="Arial" w:cs="Arial"/>
          <w:sz w:val="20"/>
          <w:szCs w:val="20"/>
        </w:rPr>
        <w:t xml:space="preserve">Based on the above assessment, we propose eRedCap UE REFSENS </w:t>
      </w:r>
      <w:r w:rsidR="003D466B">
        <w:rPr>
          <w:rFonts w:ascii="Arial" w:hAnsi="Arial" w:cs="Arial"/>
          <w:sz w:val="20"/>
          <w:szCs w:val="20"/>
        </w:rPr>
        <w:t xml:space="preserve">to be specified </w:t>
      </w:r>
      <w:r>
        <w:rPr>
          <w:rFonts w:ascii="Arial" w:hAnsi="Arial" w:cs="Arial"/>
          <w:sz w:val="20"/>
          <w:szCs w:val="20"/>
        </w:rPr>
        <w:t>based on Option 3 approach where</w:t>
      </w:r>
      <w:r w:rsidR="00A73346">
        <w:rPr>
          <w:rFonts w:ascii="Arial" w:hAnsi="Arial" w:cs="Arial"/>
          <w:sz w:val="20"/>
          <w:szCs w:val="20"/>
        </w:rPr>
        <w:t xml:space="preserve"> </w:t>
      </w:r>
      <w:r w:rsidR="003D466B">
        <w:rPr>
          <w:rFonts w:ascii="Arial" w:hAnsi="Arial" w:cs="Arial"/>
          <w:sz w:val="20"/>
          <w:szCs w:val="20"/>
        </w:rPr>
        <w:t xml:space="preserve">both UL and DL allocations are following the </w:t>
      </w:r>
      <w:r w:rsidR="00F87FFD">
        <w:rPr>
          <w:rFonts w:ascii="Arial" w:hAnsi="Arial" w:cs="Arial"/>
          <w:sz w:val="20"/>
          <w:szCs w:val="20"/>
        </w:rPr>
        <w:t xml:space="preserve">RedCap UE </w:t>
      </w:r>
      <w:r w:rsidR="003D466B">
        <w:rPr>
          <w:rFonts w:ascii="Arial" w:hAnsi="Arial" w:cs="Arial"/>
          <w:sz w:val="20"/>
          <w:szCs w:val="20"/>
        </w:rPr>
        <w:t>5MHz REFSENS configurations and located at the center of the channel BW.</w:t>
      </w:r>
    </w:p>
    <w:p w14:paraId="1B1155D4" w14:textId="77777777" w:rsidR="007E448B" w:rsidRDefault="007E448B" w:rsidP="00FB6A3D">
      <w:pPr>
        <w:jc w:val="both"/>
        <w:rPr>
          <w:rFonts w:ascii="Arial" w:hAnsi="Arial" w:cs="Arial"/>
          <w:sz w:val="20"/>
          <w:szCs w:val="20"/>
        </w:rPr>
      </w:pPr>
    </w:p>
    <w:p w14:paraId="1E18F5D3" w14:textId="0798B04D" w:rsidR="007E448B" w:rsidRPr="00F87FFD" w:rsidRDefault="005F28DB" w:rsidP="009633E9">
      <w:pPr>
        <w:spacing w:after="120"/>
        <w:jc w:val="both"/>
        <w:rPr>
          <w:rFonts w:ascii="Arial" w:hAnsi="Arial" w:cs="Arial"/>
          <w:i/>
          <w:iCs/>
          <w:sz w:val="20"/>
          <w:szCs w:val="20"/>
        </w:rPr>
      </w:pPr>
      <w:r w:rsidRPr="00F87FFD">
        <w:rPr>
          <w:rFonts w:ascii="Arial" w:hAnsi="Arial" w:cs="Arial"/>
          <w:b/>
          <w:bCs/>
          <w:i/>
          <w:iCs/>
          <w:sz w:val="20"/>
          <w:szCs w:val="20"/>
        </w:rPr>
        <w:t>Proposal 1</w:t>
      </w:r>
      <w:r w:rsidRPr="00F87FFD">
        <w:rPr>
          <w:rFonts w:ascii="Arial" w:hAnsi="Arial" w:cs="Arial"/>
          <w:i/>
          <w:iCs/>
          <w:sz w:val="20"/>
          <w:szCs w:val="20"/>
        </w:rPr>
        <w:t xml:space="preserve">: eRedCap UE REFSENS is specified based on Option 3 approach where both UL and DL allocations are following the </w:t>
      </w:r>
      <w:r w:rsidR="00F87FFD" w:rsidRPr="00F87FFD">
        <w:rPr>
          <w:rFonts w:ascii="Arial" w:hAnsi="Arial" w:cs="Arial"/>
          <w:i/>
          <w:iCs/>
          <w:sz w:val="20"/>
          <w:szCs w:val="20"/>
        </w:rPr>
        <w:t xml:space="preserve">RedCap UE </w:t>
      </w:r>
      <w:r w:rsidRPr="00F87FFD">
        <w:rPr>
          <w:rFonts w:ascii="Arial" w:hAnsi="Arial" w:cs="Arial"/>
          <w:i/>
          <w:iCs/>
          <w:sz w:val="20"/>
          <w:szCs w:val="20"/>
        </w:rPr>
        <w:t>5MHz REFSENS configurations and located at the center of the channel BW.</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6"/>
        <w:gridCol w:w="1152"/>
        <w:gridCol w:w="1152"/>
        <w:gridCol w:w="1152"/>
        <w:gridCol w:w="1152"/>
        <w:gridCol w:w="1152"/>
        <w:gridCol w:w="1152"/>
      </w:tblGrid>
      <w:tr w:rsidR="006847C4" w:rsidRPr="007E448B" w14:paraId="724E72B3" w14:textId="77777777" w:rsidTr="007E448B">
        <w:trPr>
          <w:trHeight w:hRule="exact" w:val="230"/>
          <w:jc w:val="center"/>
        </w:trPr>
        <w:tc>
          <w:tcPr>
            <w:tcW w:w="1296" w:type="dxa"/>
            <w:vMerge w:val="restart"/>
            <w:vAlign w:val="center"/>
          </w:tcPr>
          <w:p w14:paraId="1E10E9CC"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lastRenderedPageBreak/>
              <w:t>Operating Band</w:t>
            </w:r>
          </w:p>
        </w:tc>
        <w:tc>
          <w:tcPr>
            <w:tcW w:w="1152" w:type="dxa"/>
            <w:vMerge w:val="restart"/>
            <w:vAlign w:val="center"/>
          </w:tcPr>
          <w:p w14:paraId="09E5F36E"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SCS</w:t>
            </w:r>
          </w:p>
          <w:p w14:paraId="55B87EE7"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(kHz)</w:t>
            </w:r>
          </w:p>
        </w:tc>
        <w:tc>
          <w:tcPr>
            <w:tcW w:w="1152" w:type="dxa"/>
            <w:vMerge w:val="restart"/>
            <w:vAlign w:val="center"/>
          </w:tcPr>
          <w:p w14:paraId="21E949BF"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DL/UL L</w:t>
            </w:r>
            <w:r w:rsidRPr="007E448B">
              <w:rPr>
                <w:rFonts w:asciiTheme="minorHAnsi" w:hAnsiTheme="minorHAnsi" w:cstheme="minorHAnsi"/>
                <w:sz w:val="18"/>
                <w:szCs w:val="18"/>
                <w:vertAlign w:val="subscript"/>
              </w:rPr>
              <w:t>CRB</w:t>
            </w:r>
            <w:r w:rsidRPr="007E448B">
              <w:rPr>
                <w:rFonts w:asciiTheme="minorHAnsi" w:hAnsiTheme="minorHAnsi" w:cstheme="minorHAnsi"/>
                <w:sz w:val="18"/>
                <w:szCs w:val="18"/>
                <w:vertAlign w:val="superscript"/>
              </w:rPr>
              <w:t>1</w:t>
            </w:r>
          </w:p>
        </w:tc>
        <w:tc>
          <w:tcPr>
            <w:tcW w:w="4608" w:type="dxa"/>
            <w:gridSpan w:val="4"/>
            <w:vAlign w:val="center"/>
          </w:tcPr>
          <w:p w14:paraId="0DBEF876"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Channel Bandwidth (MHz)/RFSENS (dBm)</w:t>
            </w:r>
          </w:p>
        </w:tc>
      </w:tr>
      <w:tr w:rsidR="006847C4" w:rsidRPr="007E448B" w14:paraId="04374644" w14:textId="77777777" w:rsidTr="007E448B">
        <w:trPr>
          <w:trHeight w:hRule="exact" w:val="230"/>
          <w:jc w:val="center"/>
        </w:trPr>
        <w:tc>
          <w:tcPr>
            <w:tcW w:w="1296" w:type="dxa"/>
            <w:vMerge/>
            <w:vAlign w:val="center"/>
          </w:tcPr>
          <w:p w14:paraId="469320D5" w14:textId="77777777" w:rsidR="006847C4" w:rsidRPr="007E448B" w:rsidRDefault="006847C4" w:rsidP="00112760">
            <w:pPr>
              <w:jc w:val="center"/>
              <w:rPr>
                <w:rFonts w:asciiTheme="minorHAnsi" w:hAnsiTheme="minorHAnsi" w:cstheme="minorHAnsi"/>
                <w:sz w:val="18"/>
                <w:szCs w:val="18"/>
              </w:rPr>
            </w:pPr>
          </w:p>
        </w:tc>
        <w:tc>
          <w:tcPr>
            <w:tcW w:w="1152" w:type="dxa"/>
            <w:vMerge/>
            <w:vAlign w:val="center"/>
          </w:tcPr>
          <w:p w14:paraId="155F631F" w14:textId="77777777" w:rsidR="006847C4" w:rsidRPr="007E448B" w:rsidRDefault="006847C4" w:rsidP="00112760">
            <w:pPr>
              <w:jc w:val="center"/>
              <w:rPr>
                <w:rFonts w:asciiTheme="minorHAnsi" w:hAnsiTheme="minorHAnsi" w:cstheme="minorHAnsi"/>
                <w:sz w:val="18"/>
                <w:szCs w:val="18"/>
              </w:rPr>
            </w:pPr>
          </w:p>
        </w:tc>
        <w:tc>
          <w:tcPr>
            <w:tcW w:w="1152" w:type="dxa"/>
            <w:vMerge/>
            <w:vAlign w:val="center"/>
          </w:tcPr>
          <w:p w14:paraId="076A6AA4" w14:textId="77777777" w:rsidR="006847C4" w:rsidRPr="007E448B" w:rsidRDefault="006847C4" w:rsidP="00112760">
            <w:pPr>
              <w:jc w:val="center"/>
              <w:rPr>
                <w:rFonts w:asciiTheme="minorHAnsi" w:hAnsiTheme="minorHAnsi" w:cstheme="minorHAnsi"/>
                <w:sz w:val="18"/>
                <w:szCs w:val="18"/>
              </w:rPr>
            </w:pPr>
          </w:p>
        </w:tc>
        <w:tc>
          <w:tcPr>
            <w:tcW w:w="1152" w:type="dxa"/>
            <w:vAlign w:val="center"/>
          </w:tcPr>
          <w:p w14:paraId="1889C8E8"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5</w:t>
            </w:r>
          </w:p>
        </w:tc>
        <w:tc>
          <w:tcPr>
            <w:tcW w:w="1152" w:type="dxa"/>
            <w:vAlign w:val="center"/>
          </w:tcPr>
          <w:p w14:paraId="78ED3003"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w:t>
            </w:r>
          </w:p>
        </w:tc>
        <w:tc>
          <w:tcPr>
            <w:tcW w:w="1152" w:type="dxa"/>
            <w:vAlign w:val="center"/>
          </w:tcPr>
          <w:p w14:paraId="3E57EB16"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vAlign w:val="center"/>
          </w:tcPr>
          <w:p w14:paraId="4DE2788B"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20</w:t>
            </w:r>
          </w:p>
        </w:tc>
      </w:tr>
      <w:tr w:rsidR="006847C4" w:rsidRPr="007E448B" w14:paraId="7DAFAAB5" w14:textId="77777777" w:rsidTr="007E448B">
        <w:trPr>
          <w:trHeight w:hRule="exact" w:val="230"/>
          <w:jc w:val="center"/>
        </w:trPr>
        <w:tc>
          <w:tcPr>
            <w:tcW w:w="1296" w:type="dxa"/>
            <w:vMerge w:val="restart"/>
            <w:vAlign w:val="center"/>
          </w:tcPr>
          <w:p w14:paraId="578F430B"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n1</w:t>
            </w:r>
          </w:p>
        </w:tc>
        <w:tc>
          <w:tcPr>
            <w:tcW w:w="1152" w:type="dxa"/>
            <w:vAlign w:val="center"/>
          </w:tcPr>
          <w:p w14:paraId="2E0BDA82"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vAlign w:val="center"/>
          </w:tcPr>
          <w:p w14:paraId="17CA7B14"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vAlign w:val="center"/>
          </w:tcPr>
          <w:p w14:paraId="4DE07D8A" w14:textId="076DBCAC"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-100</w:t>
            </w:r>
            <w:r w:rsidR="005833B5" w:rsidRPr="007E448B">
              <w:rPr>
                <w:rFonts w:asciiTheme="minorHAnsi" w:hAnsiTheme="minorHAnsi" w:cstheme="minorHAnsi"/>
                <w:sz w:val="18"/>
                <w:szCs w:val="18"/>
              </w:rPr>
              <w:t>.0</w:t>
            </w:r>
          </w:p>
        </w:tc>
        <w:tc>
          <w:tcPr>
            <w:tcW w:w="1152" w:type="dxa"/>
            <w:vAlign w:val="center"/>
          </w:tcPr>
          <w:p w14:paraId="383CF7B7" w14:textId="48CEBA4B"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-100</w:t>
            </w:r>
            <w:r w:rsidR="005833B5" w:rsidRPr="007E448B">
              <w:rPr>
                <w:rFonts w:asciiTheme="minorHAnsi" w:hAnsiTheme="minorHAnsi" w:cstheme="minorHAnsi"/>
                <w:sz w:val="18"/>
                <w:szCs w:val="18"/>
              </w:rPr>
              <w:t>.0</w:t>
            </w:r>
          </w:p>
        </w:tc>
        <w:tc>
          <w:tcPr>
            <w:tcW w:w="1152" w:type="dxa"/>
            <w:vAlign w:val="center"/>
          </w:tcPr>
          <w:p w14:paraId="15F8067E" w14:textId="14AEB03F"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-100</w:t>
            </w:r>
            <w:r w:rsidR="005833B5" w:rsidRPr="007E448B">
              <w:rPr>
                <w:rFonts w:asciiTheme="minorHAnsi" w:hAnsiTheme="minorHAnsi" w:cstheme="minorHAnsi"/>
                <w:sz w:val="18"/>
                <w:szCs w:val="18"/>
              </w:rPr>
              <w:t>.0</w:t>
            </w:r>
          </w:p>
        </w:tc>
        <w:tc>
          <w:tcPr>
            <w:tcW w:w="1152" w:type="dxa"/>
            <w:vAlign w:val="center"/>
          </w:tcPr>
          <w:p w14:paraId="671DCF89" w14:textId="421FD3BD"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-100</w:t>
            </w:r>
            <w:r w:rsidR="005833B5" w:rsidRPr="007E448B">
              <w:rPr>
                <w:rFonts w:asciiTheme="minorHAnsi" w:hAnsiTheme="minorHAnsi" w:cstheme="minorHAnsi"/>
                <w:sz w:val="18"/>
                <w:szCs w:val="18"/>
              </w:rPr>
              <w:t>.0</w:t>
            </w:r>
          </w:p>
        </w:tc>
      </w:tr>
      <w:tr w:rsidR="006847C4" w:rsidRPr="007E448B" w14:paraId="17C53CFB" w14:textId="77777777" w:rsidTr="007E448B">
        <w:trPr>
          <w:trHeight w:hRule="exact" w:val="230"/>
          <w:jc w:val="center"/>
        </w:trPr>
        <w:tc>
          <w:tcPr>
            <w:tcW w:w="1296" w:type="dxa"/>
            <w:vMerge/>
            <w:tcBorders>
              <w:bottom w:val="single" w:sz="4" w:space="0" w:color="auto"/>
            </w:tcBorders>
            <w:vAlign w:val="center"/>
          </w:tcPr>
          <w:p w14:paraId="5734F031" w14:textId="77777777" w:rsidR="006847C4" w:rsidRPr="007E448B" w:rsidRDefault="006847C4" w:rsidP="00112760">
            <w:pPr>
              <w:jc w:val="center"/>
              <w:rPr>
                <w:rFonts w:asciiTheme="minorHAnsi" w:hAnsiTheme="minorHAnsi" w:cstheme="minorHAnsi"/>
                <w:sz w:val="18"/>
                <w:szCs w:val="18"/>
              </w:rPr>
            </w:pPr>
          </w:p>
        </w:tc>
        <w:tc>
          <w:tcPr>
            <w:tcW w:w="1152" w:type="dxa"/>
            <w:tcBorders>
              <w:bottom w:val="single" w:sz="4" w:space="0" w:color="auto"/>
            </w:tcBorders>
            <w:vAlign w:val="center"/>
          </w:tcPr>
          <w:p w14:paraId="24EF6D2E"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bottom w:val="single" w:sz="4" w:space="0" w:color="auto"/>
            </w:tcBorders>
            <w:vAlign w:val="center"/>
          </w:tcPr>
          <w:p w14:paraId="103C4E56"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bottom w:val="single" w:sz="4" w:space="0" w:color="auto"/>
            </w:tcBorders>
            <w:vAlign w:val="center"/>
          </w:tcPr>
          <w:p w14:paraId="7495FDCC" w14:textId="77777777" w:rsidR="006847C4" w:rsidRPr="007E448B" w:rsidRDefault="006847C4" w:rsidP="00112760">
            <w:pPr>
              <w:jc w:val="center"/>
              <w:rPr>
                <w:rFonts w:asciiTheme="minorHAnsi" w:hAnsiTheme="minorHAnsi" w:cstheme="minorHAnsi"/>
                <w:sz w:val="18"/>
                <w:szCs w:val="18"/>
              </w:rPr>
            </w:pPr>
          </w:p>
        </w:tc>
        <w:tc>
          <w:tcPr>
            <w:tcW w:w="1152" w:type="dxa"/>
            <w:tcBorders>
              <w:bottom w:val="single" w:sz="4" w:space="0" w:color="auto"/>
            </w:tcBorders>
            <w:vAlign w:val="center"/>
          </w:tcPr>
          <w:p w14:paraId="39368308"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bottom w:val="single" w:sz="4" w:space="0" w:color="auto"/>
            </w:tcBorders>
            <w:vAlign w:val="center"/>
          </w:tcPr>
          <w:p w14:paraId="7B4D908F"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bottom w:val="single" w:sz="4" w:space="0" w:color="auto"/>
            </w:tcBorders>
            <w:vAlign w:val="center"/>
          </w:tcPr>
          <w:p w14:paraId="69AFC92A" w14:textId="77777777" w:rsidR="006847C4" w:rsidRPr="007E448B" w:rsidRDefault="006847C4" w:rsidP="00112760">
            <w:pPr>
              <w:jc w:val="center"/>
              <w:rPr>
                <w:rFonts w:asciiTheme="minorHAnsi" w:hAnsiTheme="minorHAnsi" w:cstheme="minorHAnsi"/>
                <w:sz w:val="18"/>
                <w:szCs w:val="18"/>
              </w:rPr>
            </w:pPr>
            <w:r w:rsidRPr="007E448B">
              <w:rPr>
                <w:rFonts w:asciiTheme="minorHAnsi" w:hAnsiTheme="minorHAnsi" w:cstheme="minorHAnsi"/>
                <w:sz w:val="18"/>
                <w:szCs w:val="18"/>
              </w:rPr>
              <w:t>-100.2</w:t>
            </w:r>
          </w:p>
        </w:tc>
      </w:tr>
      <w:tr w:rsidR="005833B5" w:rsidRPr="007E448B" w14:paraId="6D2E186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2EF12024" w14:textId="17FA967D"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n2</w:t>
            </w:r>
          </w:p>
        </w:tc>
        <w:tc>
          <w:tcPr>
            <w:tcW w:w="1152" w:type="dxa"/>
            <w:tcBorders>
              <w:top w:val="single" w:sz="4" w:space="0" w:color="auto"/>
              <w:left w:val="single" w:sz="4" w:space="0" w:color="auto"/>
              <w:bottom w:val="single" w:sz="4" w:space="0" w:color="auto"/>
              <w:right w:val="single" w:sz="4" w:space="0" w:color="auto"/>
            </w:tcBorders>
            <w:vAlign w:val="center"/>
          </w:tcPr>
          <w:p w14:paraId="736ACD15" w14:textId="0ECB317E"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34A8DD2" w14:textId="24367AE7"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E2FA068" w14:textId="6DF03531"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44299DEF" w14:textId="2A8EE949"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0B9C9FBC" w14:textId="3D3A1680"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12A8B4D5" w14:textId="5CFE483B"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-98.0</w:t>
            </w:r>
          </w:p>
        </w:tc>
      </w:tr>
      <w:tr w:rsidR="005833B5" w:rsidRPr="007E448B" w14:paraId="708AEAE4"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CE74D04" w14:textId="77777777" w:rsidR="005833B5" w:rsidRPr="007E448B"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0826BC5" w14:textId="5915B85F"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66D2BD2" w14:textId="314F0727"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5370D86" w14:textId="77777777" w:rsidR="005833B5" w:rsidRPr="007E448B"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C0EBFCC" w14:textId="7F634CC2"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1CE0C117" w14:textId="1E7640C6"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755C49DF" w14:textId="7FF4995B"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-98.2</w:t>
            </w:r>
          </w:p>
        </w:tc>
      </w:tr>
      <w:tr w:rsidR="005833B5" w:rsidRPr="007E448B" w14:paraId="226A7370"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0894BD12" w14:textId="7543DE5A"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n3</w:t>
            </w:r>
          </w:p>
        </w:tc>
        <w:tc>
          <w:tcPr>
            <w:tcW w:w="1152" w:type="dxa"/>
            <w:tcBorders>
              <w:top w:val="single" w:sz="4" w:space="0" w:color="auto"/>
              <w:left w:val="single" w:sz="4" w:space="0" w:color="auto"/>
              <w:bottom w:val="single" w:sz="4" w:space="0" w:color="auto"/>
              <w:right w:val="single" w:sz="4" w:space="0" w:color="auto"/>
            </w:tcBorders>
            <w:vAlign w:val="center"/>
          </w:tcPr>
          <w:p w14:paraId="4D260918" w14:textId="3AEF7F84"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737C857" w14:textId="53197A63"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20D9DA7" w14:textId="387942A4"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F65E6A9" w14:textId="64C04BEC"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234EB6D1" w14:textId="01A54B2C"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DC8261A" w14:textId="4C4A5D5D"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-97.0</w:t>
            </w:r>
          </w:p>
        </w:tc>
      </w:tr>
      <w:tr w:rsidR="005833B5" w:rsidRPr="007E448B" w14:paraId="1A728716"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8DB47CE" w14:textId="77777777" w:rsidR="005833B5" w:rsidRPr="007E448B"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F5EABE9" w14:textId="10FBB2BD"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DF5F013" w14:textId="13790913"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F07C7FE" w14:textId="77777777" w:rsidR="005833B5" w:rsidRPr="007E448B" w:rsidRDefault="005833B5" w:rsidP="005833B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89032DD" w14:textId="79B722C1"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4EFC2F16" w14:textId="0F0C8FFA"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BA740ED" w14:textId="165FC9F6" w:rsidR="005833B5" w:rsidRPr="007E448B" w:rsidRDefault="005833B5" w:rsidP="005833B5">
            <w:pPr>
              <w:jc w:val="center"/>
              <w:rPr>
                <w:rFonts w:asciiTheme="minorHAnsi" w:hAnsiTheme="minorHAnsi" w:cstheme="minorHAnsi"/>
                <w:sz w:val="18"/>
                <w:szCs w:val="18"/>
              </w:rPr>
            </w:pPr>
            <w:r w:rsidRPr="007E448B">
              <w:rPr>
                <w:rFonts w:asciiTheme="minorHAnsi" w:hAnsiTheme="minorHAnsi" w:cstheme="minorHAnsi"/>
                <w:sz w:val="18"/>
                <w:szCs w:val="18"/>
              </w:rPr>
              <w:t>-97.2</w:t>
            </w:r>
          </w:p>
        </w:tc>
      </w:tr>
      <w:tr w:rsidR="00572E94" w:rsidRPr="007E448B" w14:paraId="79DF286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3724D006" w14:textId="30A7F761"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n5</w:t>
            </w:r>
          </w:p>
        </w:tc>
        <w:tc>
          <w:tcPr>
            <w:tcW w:w="1152" w:type="dxa"/>
            <w:tcBorders>
              <w:top w:val="single" w:sz="4" w:space="0" w:color="auto"/>
              <w:left w:val="single" w:sz="4" w:space="0" w:color="auto"/>
              <w:bottom w:val="single" w:sz="4" w:space="0" w:color="auto"/>
              <w:right w:val="single" w:sz="4" w:space="0" w:color="auto"/>
            </w:tcBorders>
            <w:vAlign w:val="center"/>
          </w:tcPr>
          <w:p w14:paraId="1A4D55DE" w14:textId="1FAB3CA3"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3E3D767" w14:textId="7209EE57"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6CB5545" w14:textId="30F209E1"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1932383" w14:textId="3861B309"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34C644B6" w14:textId="171E3757"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3546D827" w14:textId="7D3DBAA0"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r>
      <w:tr w:rsidR="00572E94" w:rsidRPr="007E448B" w14:paraId="33BCB0B6"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11F031E" w14:textId="77777777" w:rsidR="00572E94" w:rsidRPr="007E448B"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DC752D1" w14:textId="07420A97"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2C0E942" w14:textId="02097CBD"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DC132F9" w14:textId="77777777" w:rsidR="00572E94" w:rsidRPr="007E448B"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7CD602D" w14:textId="0495FA2D"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5CEF6BBF" w14:textId="08AB4E78"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68057093" w14:textId="2EEDF4F6"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-98.2</w:t>
            </w:r>
          </w:p>
        </w:tc>
      </w:tr>
      <w:tr w:rsidR="00572E94" w:rsidRPr="007E448B" w14:paraId="0B284F61"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68D412E0" w14:textId="7B85DB96"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n7</w:t>
            </w:r>
          </w:p>
        </w:tc>
        <w:tc>
          <w:tcPr>
            <w:tcW w:w="1152" w:type="dxa"/>
            <w:tcBorders>
              <w:top w:val="single" w:sz="4" w:space="0" w:color="auto"/>
              <w:left w:val="single" w:sz="4" w:space="0" w:color="auto"/>
              <w:bottom w:val="single" w:sz="4" w:space="0" w:color="auto"/>
              <w:right w:val="single" w:sz="4" w:space="0" w:color="auto"/>
            </w:tcBorders>
            <w:vAlign w:val="center"/>
          </w:tcPr>
          <w:p w14:paraId="2AE516A2" w14:textId="2F8E24A8"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1A216F9" w14:textId="7B21201D"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2582B4B" w14:textId="68749675"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B81B81B" w14:textId="5BBCE789"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3A80D82C" w14:textId="790B5539"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c>
          <w:tcPr>
            <w:tcW w:w="1152" w:type="dxa"/>
            <w:tcBorders>
              <w:top w:val="single" w:sz="4" w:space="0" w:color="auto"/>
              <w:left w:val="single" w:sz="4" w:space="0" w:color="auto"/>
              <w:bottom w:val="single" w:sz="4" w:space="0" w:color="auto"/>
              <w:right w:val="single" w:sz="4" w:space="0" w:color="auto"/>
            </w:tcBorders>
            <w:vAlign w:val="center"/>
          </w:tcPr>
          <w:p w14:paraId="7BF1ED44" w14:textId="42D15F79"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-98.0</w:t>
            </w:r>
          </w:p>
        </w:tc>
      </w:tr>
      <w:tr w:rsidR="00572E94" w:rsidRPr="007E448B" w14:paraId="33835DF1"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479F184" w14:textId="77777777" w:rsidR="00572E94" w:rsidRPr="007E448B"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5330E0C" w14:textId="40D9E5A2"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2AECBEF" w14:textId="024B3D50"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6D2671E" w14:textId="77777777" w:rsidR="00572E94" w:rsidRPr="007E448B" w:rsidRDefault="00572E94" w:rsidP="00572E94">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0CAB4D4" w14:textId="754870DB"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4B87F511" w14:textId="771E81D5"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-98.2</w:t>
            </w:r>
          </w:p>
        </w:tc>
        <w:tc>
          <w:tcPr>
            <w:tcW w:w="1152" w:type="dxa"/>
            <w:tcBorders>
              <w:top w:val="single" w:sz="4" w:space="0" w:color="auto"/>
              <w:left w:val="single" w:sz="4" w:space="0" w:color="auto"/>
              <w:bottom w:val="single" w:sz="4" w:space="0" w:color="auto"/>
              <w:right w:val="single" w:sz="4" w:space="0" w:color="auto"/>
            </w:tcBorders>
            <w:vAlign w:val="center"/>
          </w:tcPr>
          <w:p w14:paraId="39D17507" w14:textId="6867C761" w:rsidR="00572E94" w:rsidRPr="007E448B" w:rsidRDefault="00572E94" w:rsidP="00572E94">
            <w:pPr>
              <w:jc w:val="center"/>
              <w:rPr>
                <w:rFonts w:asciiTheme="minorHAnsi" w:hAnsiTheme="minorHAnsi" w:cstheme="minorHAnsi"/>
                <w:sz w:val="18"/>
                <w:szCs w:val="18"/>
              </w:rPr>
            </w:pPr>
            <w:r w:rsidRPr="007E448B">
              <w:rPr>
                <w:rFonts w:asciiTheme="minorHAnsi" w:hAnsiTheme="minorHAnsi" w:cstheme="minorHAnsi"/>
                <w:sz w:val="18"/>
                <w:szCs w:val="18"/>
              </w:rPr>
              <w:t>-98.2</w:t>
            </w:r>
          </w:p>
        </w:tc>
      </w:tr>
      <w:tr w:rsidR="00772955" w:rsidRPr="007E448B" w14:paraId="0BEB5AD7"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04425E89" w14:textId="0642E741"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n8</w:t>
            </w:r>
          </w:p>
        </w:tc>
        <w:tc>
          <w:tcPr>
            <w:tcW w:w="1152" w:type="dxa"/>
            <w:tcBorders>
              <w:top w:val="single" w:sz="4" w:space="0" w:color="auto"/>
              <w:left w:val="single" w:sz="4" w:space="0" w:color="auto"/>
              <w:bottom w:val="single" w:sz="4" w:space="0" w:color="auto"/>
              <w:right w:val="single" w:sz="4" w:space="0" w:color="auto"/>
            </w:tcBorders>
            <w:vAlign w:val="center"/>
          </w:tcPr>
          <w:p w14:paraId="01315BA1" w14:textId="4610B3F8"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D94E942" w14:textId="09D508EA"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4C5648B" w14:textId="3E82121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3AEE617" w14:textId="1EFC8C0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37BDBFAC" w14:textId="59944DDE"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056EEF9F" w14:textId="66F9669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r>
      <w:tr w:rsidR="00772955" w:rsidRPr="007E448B" w14:paraId="064E2B2D"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5F08A6CC"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9F3BEE4" w14:textId="4CC3A7FD"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6EF286A" w14:textId="09106A7B"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FEE4073"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22B62BA" w14:textId="1A8C51D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65776970" w14:textId="142C6C3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114CECC" w14:textId="2B2C661F"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r>
      <w:tr w:rsidR="00772955" w:rsidRPr="007E448B" w14:paraId="3542766A" w14:textId="77777777" w:rsidTr="007E448B">
        <w:trPr>
          <w:trHeight w:hRule="exact" w:val="230"/>
          <w:jc w:val="center"/>
        </w:trPr>
        <w:tc>
          <w:tcPr>
            <w:tcW w:w="1296" w:type="dxa"/>
            <w:vMerge w:val="restart"/>
            <w:tcBorders>
              <w:top w:val="single" w:sz="4" w:space="0" w:color="auto"/>
            </w:tcBorders>
            <w:vAlign w:val="center"/>
          </w:tcPr>
          <w:p w14:paraId="128E3227" w14:textId="7777777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n12</w:t>
            </w:r>
          </w:p>
        </w:tc>
        <w:tc>
          <w:tcPr>
            <w:tcW w:w="1152" w:type="dxa"/>
            <w:tcBorders>
              <w:top w:val="single" w:sz="4" w:space="0" w:color="auto"/>
            </w:tcBorders>
            <w:vAlign w:val="center"/>
          </w:tcPr>
          <w:p w14:paraId="7426C5AD" w14:textId="7777777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tcBorders>
            <w:vAlign w:val="center"/>
          </w:tcPr>
          <w:p w14:paraId="0E7A70F1" w14:textId="7777777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25/20</w:t>
            </w:r>
          </w:p>
        </w:tc>
        <w:tc>
          <w:tcPr>
            <w:tcW w:w="1152" w:type="dxa"/>
            <w:tcBorders>
              <w:top w:val="single" w:sz="4" w:space="0" w:color="auto"/>
            </w:tcBorders>
            <w:vAlign w:val="center"/>
          </w:tcPr>
          <w:p w14:paraId="0A4B8108" w14:textId="3AFBC62F"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tcBorders>
            <w:vAlign w:val="center"/>
          </w:tcPr>
          <w:p w14:paraId="0DA1BB38" w14:textId="4D9D298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tcBorders>
            <w:vAlign w:val="center"/>
          </w:tcPr>
          <w:p w14:paraId="10980660" w14:textId="62024CF4"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tcBorders>
            <w:vAlign w:val="center"/>
          </w:tcPr>
          <w:p w14:paraId="333938BD" w14:textId="2AAD8D9F" w:rsidR="00772955" w:rsidRPr="007E448B" w:rsidRDefault="00772955" w:rsidP="00772955">
            <w:pPr>
              <w:jc w:val="center"/>
              <w:rPr>
                <w:rFonts w:asciiTheme="minorHAnsi" w:hAnsiTheme="minorHAnsi" w:cstheme="minorHAnsi"/>
                <w:sz w:val="18"/>
                <w:szCs w:val="18"/>
              </w:rPr>
            </w:pPr>
          </w:p>
        </w:tc>
      </w:tr>
      <w:tr w:rsidR="00772955" w:rsidRPr="007E448B" w14:paraId="38F356EF" w14:textId="77777777" w:rsidTr="007E448B">
        <w:trPr>
          <w:trHeight w:hRule="exact" w:val="230"/>
          <w:jc w:val="center"/>
        </w:trPr>
        <w:tc>
          <w:tcPr>
            <w:tcW w:w="1296" w:type="dxa"/>
            <w:vMerge/>
            <w:vAlign w:val="center"/>
          </w:tcPr>
          <w:p w14:paraId="51C58C7C" w14:textId="77777777" w:rsidR="00772955" w:rsidRPr="007E448B" w:rsidRDefault="00772955" w:rsidP="00772955">
            <w:pPr>
              <w:jc w:val="center"/>
              <w:rPr>
                <w:rFonts w:asciiTheme="minorHAnsi" w:hAnsiTheme="minorHAnsi" w:cstheme="minorHAnsi"/>
                <w:sz w:val="18"/>
                <w:szCs w:val="18"/>
              </w:rPr>
            </w:pPr>
          </w:p>
        </w:tc>
        <w:tc>
          <w:tcPr>
            <w:tcW w:w="1152" w:type="dxa"/>
            <w:vAlign w:val="center"/>
          </w:tcPr>
          <w:p w14:paraId="22AB51EE" w14:textId="7777777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vAlign w:val="center"/>
          </w:tcPr>
          <w:p w14:paraId="2172EBFB" w14:textId="7777777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12/10</w:t>
            </w:r>
          </w:p>
        </w:tc>
        <w:tc>
          <w:tcPr>
            <w:tcW w:w="1152" w:type="dxa"/>
            <w:vAlign w:val="center"/>
          </w:tcPr>
          <w:p w14:paraId="50D3D1D3" w14:textId="77777777" w:rsidR="00772955" w:rsidRPr="007E448B" w:rsidRDefault="00772955" w:rsidP="00772955">
            <w:pPr>
              <w:jc w:val="center"/>
              <w:rPr>
                <w:rFonts w:asciiTheme="minorHAnsi" w:hAnsiTheme="minorHAnsi" w:cstheme="minorHAnsi"/>
                <w:sz w:val="18"/>
                <w:szCs w:val="18"/>
              </w:rPr>
            </w:pPr>
          </w:p>
        </w:tc>
        <w:tc>
          <w:tcPr>
            <w:tcW w:w="1152" w:type="dxa"/>
            <w:vAlign w:val="center"/>
          </w:tcPr>
          <w:p w14:paraId="69257D17" w14:textId="7777777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vAlign w:val="center"/>
          </w:tcPr>
          <w:p w14:paraId="5E3CDBB5" w14:textId="7777777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vAlign w:val="center"/>
          </w:tcPr>
          <w:p w14:paraId="5FC58E5C" w14:textId="4B21D00E" w:rsidR="00772955" w:rsidRPr="007E448B" w:rsidRDefault="00772955" w:rsidP="00772955">
            <w:pPr>
              <w:jc w:val="center"/>
              <w:rPr>
                <w:rFonts w:asciiTheme="minorHAnsi" w:hAnsiTheme="minorHAnsi" w:cstheme="minorHAnsi"/>
                <w:sz w:val="18"/>
                <w:szCs w:val="18"/>
              </w:rPr>
            </w:pPr>
          </w:p>
        </w:tc>
      </w:tr>
      <w:tr w:rsidR="00772955" w:rsidRPr="007E448B" w14:paraId="2177A69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7FDB0043" w14:textId="629628F6"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n13</w:t>
            </w:r>
          </w:p>
        </w:tc>
        <w:tc>
          <w:tcPr>
            <w:tcW w:w="1152" w:type="dxa"/>
            <w:tcBorders>
              <w:top w:val="single" w:sz="4" w:space="0" w:color="auto"/>
              <w:left w:val="single" w:sz="4" w:space="0" w:color="auto"/>
              <w:bottom w:val="single" w:sz="4" w:space="0" w:color="auto"/>
              <w:right w:val="single" w:sz="4" w:space="0" w:color="auto"/>
            </w:tcBorders>
            <w:vAlign w:val="center"/>
          </w:tcPr>
          <w:p w14:paraId="0FA5FCE9" w14:textId="2A201778"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DE41FC7" w14:textId="2C312B7D"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63A40AC7" w14:textId="6B922F4F"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273E6D4E" w14:textId="622DD40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20F40A3A" w14:textId="6B379056"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D391216" w14:textId="2041E666" w:rsidR="00772955" w:rsidRPr="007E448B" w:rsidRDefault="00772955" w:rsidP="00772955">
            <w:pPr>
              <w:jc w:val="center"/>
              <w:rPr>
                <w:rFonts w:asciiTheme="minorHAnsi" w:hAnsiTheme="minorHAnsi" w:cstheme="minorHAnsi"/>
                <w:sz w:val="18"/>
                <w:szCs w:val="18"/>
              </w:rPr>
            </w:pPr>
          </w:p>
        </w:tc>
      </w:tr>
      <w:tr w:rsidR="00772955" w:rsidRPr="007E448B" w14:paraId="2E16A840"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63FBFF6"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6B3FB8F" w14:textId="755E2C87"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1C689D2" w14:textId="38DF3A3E"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48A21435"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CEE03B5" w14:textId="686F33CB"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2210F10D" w14:textId="4DA9189F"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EFC3F55" w14:textId="1B308E21" w:rsidR="00772955" w:rsidRPr="007E448B" w:rsidRDefault="00772955" w:rsidP="00772955">
            <w:pPr>
              <w:jc w:val="center"/>
              <w:rPr>
                <w:rFonts w:asciiTheme="minorHAnsi" w:hAnsiTheme="minorHAnsi" w:cstheme="minorHAnsi"/>
                <w:sz w:val="18"/>
                <w:szCs w:val="18"/>
              </w:rPr>
            </w:pPr>
          </w:p>
        </w:tc>
      </w:tr>
      <w:tr w:rsidR="00772955" w:rsidRPr="007E448B" w14:paraId="13320199"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36416935" w14:textId="04E799E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n14</w:t>
            </w:r>
          </w:p>
        </w:tc>
        <w:tc>
          <w:tcPr>
            <w:tcW w:w="1152" w:type="dxa"/>
            <w:tcBorders>
              <w:top w:val="single" w:sz="4" w:space="0" w:color="auto"/>
              <w:left w:val="single" w:sz="4" w:space="0" w:color="auto"/>
              <w:bottom w:val="single" w:sz="4" w:space="0" w:color="auto"/>
              <w:right w:val="single" w:sz="4" w:space="0" w:color="auto"/>
            </w:tcBorders>
            <w:vAlign w:val="center"/>
          </w:tcPr>
          <w:p w14:paraId="066DD473" w14:textId="110009E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E7BEA1D" w14:textId="498841CD"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32D12610" w14:textId="39A71E46"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CAE1140" w14:textId="5B413BB2"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5CD88B21" w14:textId="2DB585B5"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A5E6ABE" w14:textId="0869C580" w:rsidR="00772955" w:rsidRPr="007E448B" w:rsidRDefault="00772955" w:rsidP="00772955">
            <w:pPr>
              <w:jc w:val="center"/>
              <w:rPr>
                <w:rFonts w:asciiTheme="minorHAnsi" w:hAnsiTheme="minorHAnsi" w:cstheme="minorHAnsi"/>
                <w:sz w:val="18"/>
                <w:szCs w:val="18"/>
              </w:rPr>
            </w:pPr>
          </w:p>
        </w:tc>
      </w:tr>
      <w:tr w:rsidR="00772955" w:rsidRPr="007E448B" w14:paraId="23D766EA"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07406C1"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E33C81E" w14:textId="0B51246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39114F9" w14:textId="42ED349E"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0FDE4D08"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E3DE4B3" w14:textId="0CEDC1B1"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77B9B18" w14:textId="27D74473"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BF9A90F" w14:textId="5CCA6B2F" w:rsidR="00772955" w:rsidRPr="007E448B" w:rsidRDefault="00772955" w:rsidP="00772955">
            <w:pPr>
              <w:jc w:val="center"/>
              <w:rPr>
                <w:rFonts w:asciiTheme="minorHAnsi" w:hAnsiTheme="minorHAnsi" w:cstheme="minorHAnsi"/>
                <w:sz w:val="18"/>
                <w:szCs w:val="18"/>
              </w:rPr>
            </w:pPr>
          </w:p>
        </w:tc>
      </w:tr>
      <w:tr w:rsidR="00772955" w:rsidRPr="007E448B" w14:paraId="7AEDE03E"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1993D6E8" w14:textId="73C43999"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n18</w:t>
            </w:r>
          </w:p>
        </w:tc>
        <w:tc>
          <w:tcPr>
            <w:tcW w:w="1152" w:type="dxa"/>
            <w:tcBorders>
              <w:top w:val="single" w:sz="4" w:space="0" w:color="auto"/>
              <w:left w:val="single" w:sz="4" w:space="0" w:color="auto"/>
              <w:bottom w:val="single" w:sz="4" w:space="0" w:color="auto"/>
              <w:right w:val="single" w:sz="4" w:space="0" w:color="auto"/>
            </w:tcBorders>
            <w:vAlign w:val="center"/>
          </w:tcPr>
          <w:p w14:paraId="57A84916" w14:textId="513C6B5B"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E08C3C8" w14:textId="15EF57C8"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614BB3FC" w14:textId="773134FE"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044ACC7" w14:textId="35CADAB4"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5A52D27" w14:textId="4234EA8E"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CC2095C" w14:textId="5C7EBFF1" w:rsidR="00772955" w:rsidRPr="007E448B" w:rsidRDefault="00772955" w:rsidP="00772955">
            <w:pPr>
              <w:jc w:val="center"/>
              <w:rPr>
                <w:rFonts w:asciiTheme="minorHAnsi" w:hAnsiTheme="minorHAnsi" w:cstheme="minorHAnsi"/>
                <w:sz w:val="18"/>
                <w:szCs w:val="18"/>
              </w:rPr>
            </w:pPr>
          </w:p>
        </w:tc>
      </w:tr>
      <w:tr w:rsidR="00772955" w:rsidRPr="007E448B" w14:paraId="1ACA1860"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2C091DA"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0A81E42" w14:textId="1A073F58"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C9D7715" w14:textId="2315C27A"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FEE47CE"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34593B7" w14:textId="2A6BF62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1F4079D9" w14:textId="0ACDE593"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78F2D50" w14:textId="0596608A" w:rsidR="00772955" w:rsidRPr="007E448B" w:rsidRDefault="00772955" w:rsidP="00772955">
            <w:pPr>
              <w:jc w:val="center"/>
              <w:rPr>
                <w:rFonts w:asciiTheme="minorHAnsi" w:hAnsiTheme="minorHAnsi" w:cstheme="minorHAnsi"/>
                <w:sz w:val="18"/>
                <w:szCs w:val="18"/>
              </w:rPr>
            </w:pPr>
          </w:p>
        </w:tc>
      </w:tr>
      <w:tr w:rsidR="00772955" w:rsidRPr="007E448B" w14:paraId="1A740D68"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9E76A25" w14:textId="16B9C8B3"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n20</w:t>
            </w:r>
          </w:p>
        </w:tc>
        <w:tc>
          <w:tcPr>
            <w:tcW w:w="1152" w:type="dxa"/>
            <w:tcBorders>
              <w:top w:val="single" w:sz="4" w:space="0" w:color="auto"/>
              <w:left w:val="single" w:sz="4" w:space="0" w:color="auto"/>
              <w:bottom w:val="single" w:sz="4" w:space="0" w:color="auto"/>
              <w:right w:val="single" w:sz="4" w:space="0" w:color="auto"/>
            </w:tcBorders>
            <w:vAlign w:val="center"/>
          </w:tcPr>
          <w:p w14:paraId="3DDFFB49" w14:textId="5FEA40B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4B80472" w14:textId="38C14283"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28F7CF4" w14:textId="3F0324C4"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45B979ED" w14:textId="76A65309"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7875867" w14:textId="65CC6652"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1E57696C" w14:textId="6D7E40E9"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-97.0</w:t>
            </w:r>
          </w:p>
        </w:tc>
      </w:tr>
      <w:tr w:rsidR="00772955" w:rsidRPr="007E448B" w14:paraId="33CB692B"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713318F5"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516876" w14:textId="69215E8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E2161A3" w14:textId="4033363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1ABA433"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0C70746" w14:textId="1F8D24C8"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1E6F04F7" w14:textId="04C8C322"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241E2703" w14:textId="24F2A4DA"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-97.2</w:t>
            </w:r>
          </w:p>
        </w:tc>
      </w:tr>
      <w:tr w:rsidR="00772955" w:rsidRPr="007E448B" w14:paraId="6BB8776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55A3B5F4" w14:textId="113D4BA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n24</w:t>
            </w:r>
          </w:p>
        </w:tc>
        <w:tc>
          <w:tcPr>
            <w:tcW w:w="1152" w:type="dxa"/>
            <w:tcBorders>
              <w:top w:val="single" w:sz="4" w:space="0" w:color="auto"/>
              <w:left w:val="single" w:sz="4" w:space="0" w:color="auto"/>
              <w:bottom w:val="single" w:sz="4" w:space="0" w:color="auto"/>
              <w:right w:val="single" w:sz="4" w:space="0" w:color="auto"/>
            </w:tcBorders>
            <w:vAlign w:val="center"/>
          </w:tcPr>
          <w:p w14:paraId="04882770" w14:textId="5069614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65DA656" w14:textId="75C4C098"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1C3295B" w14:textId="181D7A16"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37164221" w14:textId="3DE1630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BF3BD10"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0A8EDD3" w14:textId="77777777" w:rsidR="00772955" w:rsidRPr="007E448B" w:rsidRDefault="00772955" w:rsidP="00772955">
            <w:pPr>
              <w:jc w:val="center"/>
              <w:rPr>
                <w:rFonts w:asciiTheme="minorHAnsi" w:hAnsiTheme="minorHAnsi" w:cstheme="minorHAnsi"/>
                <w:sz w:val="18"/>
                <w:szCs w:val="18"/>
              </w:rPr>
            </w:pPr>
          </w:p>
        </w:tc>
      </w:tr>
      <w:tr w:rsidR="00772955" w:rsidRPr="007E448B" w14:paraId="2E2E1B03"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1ECA0D74"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872E864" w14:textId="0A9FDC02"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B4A2894" w14:textId="31C7E682"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703B751"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49C7A84" w14:textId="5CE2E264"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5214D67F"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47596FD" w14:textId="77777777" w:rsidR="00772955" w:rsidRPr="007E448B" w:rsidRDefault="00772955" w:rsidP="00772955">
            <w:pPr>
              <w:jc w:val="center"/>
              <w:rPr>
                <w:rFonts w:asciiTheme="minorHAnsi" w:hAnsiTheme="minorHAnsi" w:cstheme="minorHAnsi"/>
                <w:sz w:val="18"/>
                <w:szCs w:val="18"/>
              </w:rPr>
            </w:pPr>
          </w:p>
        </w:tc>
      </w:tr>
      <w:tr w:rsidR="00772955" w:rsidRPr="007E448B" w14:paraId="071E1E7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26205CBC" w14:textId="4CB18759"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n25</w:t>
            </w:r>
          </w:p>
        </w:tc>
        <w:tc>
          <w:tcPr>
            <w:tcW w:w="1152" w:type="dxa"/>
            <w:tcBorders>
              <w:top w:val="single" w:sz="4" w:space="0" w:color="auto"/>
              <w:left w:val="single" w:sz="4" w:space="0" w:color="auto"/>
              <w:bottom w:val="single" w:sz="4" w:space="0" w:color="auto"/>
              <w:right w:val="single" w:sz="4" w:space="0" w:color="auto"/>
            </w:tcBorders>
            <w:vAlign w:val="center"/>
          </w:tcPr>
          <w:p w14:paraId="42925524" w14:textId="6E307D44"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2D90C71" w14:textId="554287B2"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5BBEEDAB" w14:textId="28D765B4"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46B08FD1" w14:textId="5104FA55"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7E8A1578" w14:textId="470472E8"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-96.5</w:t>
            </w:r>
          </w:p>
        </w:tc>
        <w:tc>
          <w:tcPr>
            <w:tcW w:w="1152" w:type="dxa"/>
            <w:tcBorders>
              <w:top w:val="single" w:sz="4" w:space="0" w:color="auto"/>
              <w:left w:val="single" w:sz="4" w:space="0" w:color="auto"/>
              <w:bottom w:val="single" w:sz="4" w:space="0" w:color="auto"/>
              <w:right w:val="single" w:sz="4" w:space="0" w:color="auto"/>
            </w:tcBorders>
            <w:vAlign w:val="center"/>
          </w:tcPr>
          <w:p w14:paraId="1266A6EA" w14:textId="10B91AEE"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-96.5</w:t>
            </w:r>
          </w:p>
        </w:tc>
      </w:tr>
      <w:tr w:rsidR="00772955" w:rsidRPr="007E448B" w14:paraId="72B8A40F"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983DC07"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29CCABD" w14:textId="745CAA6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141A9878" w14:textId="2201289A"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B57E4F8"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5F7F2D5" w14:textId="1AF4D739"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-96.7</w:t>
            </w:r>
          </w:p>
        </w:tc>
        <w:tc>
          <w:tcPr>
            <w:tcW w:w="1152" w:type="dxa"/>
            <w:tcBorders>
              <w:top w:val="single" w:sz="4" w:space="0" w:color="auto"/>
              <w:left w:val="single" w:sz="4" w:space="0" w:color="auto"/>
              <w:bottom w:val="single" w:sz="4" w:space="0" w:color="auto"/>
              <w:right w:val="single" w:sz="4" w:space="0" w:color="auto"/>
            </w:tcBorders>
            <w:vAlign w:val="center"/>
          </w:tcPr>
          <w:p w14:paraId="242BAF12" w14:textId="081F572E"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-96.7</w:t>
            </w:r>
          </w:p>
        </w:tc>
        <w:tc>
          <w:tcPr>
            <w:tcW w:w="1152" w:type="dxa"/>
            <w:tcBorders>
              <w:top w:val="single" w:sz="4" w:space="0" w:color="auto"/>
              <w:left w:val="single" w:sz="4" w:space="0" w:color="auto"/>
              <w:bottom w:val="single" w:sz="4" w:space="0" w:color="auto"/>
              <w:right w:val="single" w:sz="4" w:space="0" w:color="auto"/>
            </w:tcBorders>
            <w:vAlign w:val="center"/>
          </w:tcPr>
          <w:p w14:paraId="3AE80946" w14:textId="35602F4B"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-96.7</w:t>
            </w:r>
          </w:p>
        </w:tc>
      </w:tr>
      <w:tr w:rsidR="00772955" w:rsidRPr="007E448B" w14:paraId="7F68AC8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4B15201C" w14:textId="58E44BB9"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n26</w:t>
            </w:r>
          </w:p>
        </w:tc>
        <w:tc>
          <w:tcPr>
            <w:tcW w:w="1152" w:type="dxa"/>
            <w:tcBorders>
              <w:top w:val="single" w:sz="4" w:space="0" w:color="auto"/>
              <w:left w:val="single" w:sz="4" w:space="0" w:color="auto"/>
              <w:bottom w:val="single" w:sz="4" w:space="0" w:color="auto"/>
              <w:right w:val="single" w:sz="4" w:space="0" w:color="auto"/>
            </w:tcBorders>
            <w:vAlign w:val="center"/>
          </w:tcPr>
          <w:p w14:paraId="047DBF6C" w14:textId="335C9BFE"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67253F44" w14:textId="02D92290"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AF8F3EA" w14:textId="50968157"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5BB2142D" w14:textId="6E7A1D41"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59BCD6B7" w14:textId="5DC14012"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-97.5</w:t>
            </w:r>
          </w:p>
        </w:tc>
        <w:tc>
          <w:tcPr>
            <w:tcW w:w="1152" w:type="dxa"/>
            <w:tcBorders>
              <w:top w:val="single" w:sz="4" w:space="0" w:color="auto"/>
              <w:left w:val="single" w:sz="4" w:space="0" w:color="auto"/>
              <w:bottom w:val="single" w:sz="4" w:space="0" w:color="auto"/>
              <w:right w:val="single" w:sz="4" w:space="0" w:color="auto"/>
            </w:tcBorders>
            <w:vAlign w:val="center"/>
          </w:tcPr>
          <w:p w14:paraId="3C86188D" w14:textId="59C3DD50"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-97.5</w:t>
            </w:r>
          </w:p>
        </w:tc>
      </w:tr>
      <w:tr w:rsidR="00772955" w:rsidRPr="007E448B" w14:paraId="1271CC24"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DB029BC"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A3DF807" w14:textId="5F0FA622"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660D937" w14:textId="76654C8E"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C7A076B"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7B780D" w14:textId="36EC77BD"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-97.7</w:t>
            </w:r>
          </w:p>
        </w:tc>
        <w:tc>
          <w:tcPr>
            <w:tcW w:w="1152" w:type="dxa"/>
            <w:tcBorders>
              <w:top w:val="single" w:sz="4" w:space="0" w:color="auto"/>
              <w:left w:val="single" w:sz="4" w:space="0" w:color="auto"/>
              <w:bottom w:val="single" w:sz="4" w:space="0" w:color="auto"/>
              <w:right w:val="single" w:sz="4" w:space="0" w:color="auto"/>
            </w:tcBorders>
            <w:vAlign w:val="center"/>
          </w:tcPr>
          <w:p w14:paraId="2BB95EF2" w14:textId="1D4507EB"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-97.7</w:t>
            </w:r>
          </w:p>
        </w:tc>
        <w:tc>
          <w:tcPr>
            <w:tcW w:w="1152" w:type="dxa"/>
            <w:tcBorders>
              <w:top w:val="single" w:sz="4" w:space="0" w:color="auto"/>
              <w:left w:val="single" w:sz="4" w:space="0" w:color="auto"/>
              <w:bottom w:val="single" w:sz="4" w:space="0" w:color="auto"/>
              <w:right w:val="single" w:sz="4" w:space="0" w:color="auto"/>
            </w:tcBorders>
            <w:vAlign w:val="center"/>
          </w:tcPr>
          <w:p w14:paraId="017C23B0" w14:textId="2D0D7C28"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-97.7</w:t>
            </w:r>
          </w:p>
        </w:tc>
      </w:tr>
      <w:tr w:rsidR="00772955" w:rsidRPr="007E448B" w14:paraId="4278CADA"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3FD8C9D5" w14:textId="4BA617BC"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n28</w:t>
            </w:r>
          </w:p>
        </w:tc>
        <w:tc>
          <w:tcPr>
            <w:tcW w:w="1152" w:type="dxa"/>
            <w:tcBorders>
              <w:top w:val="single" w:sz="4" w:space="0" w:color="auto"/>
              <w:left w:val="single" w:sz="4" w:space="0" w:color="auto"/>
              <w:bottom w:val="single" w:sz="4" w:space="0" w:color="auto"/>
              <w:right w:val="single" w:sz="4" w:space="0" w:color="auto"/>
            </w:tcBorders>
            <w:vAlign w:val="center"/>
          </w:tcPr>
          <w:p w14:paraId="7AC3CA84" w14:textId="4350B165"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43D1780" w14:textId="09B24BEF"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76BB528D" w14:textId="50B8427E"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0B5AEF40" w14:textId="0AFE7EF4"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3A991FD3" w14:textId="605915CE"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-98.5</w:t>
            </w:r>
          </w:p>
        </w:tc>
        <w:tc>
          <w:tcPr>
            <w:tcW w:w="1152" w:type="dxa"/>
            <w:tcBorders>
              <w:top w:val="single" w:sz="4" w:space="0" w:color="auto"/>
              <w:left w:val="single" w:sz="4" w:space="0" w:color="auto"/>
              <w:bottom w:val="single" w:sz="4" w:space="0" w:color="auto"/>
              <w:right w:val="single" w:sz="4" w:space="0" w:color="auto"/>
            </w:tcBorders>
            <w:vAlign w:val="center"/>
          </w:tcPr>
          <w:p w14:paraId="1F66B6A0" w14:textId="54A65E65"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-98.5</w:t>
            </w:r>
          </w:p>
        </w:tc>
      </w:tr>
      <w:tr w:rsidR="00772955" w:rsidRPr="007E448B" w14:paraId="22B5C673"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F0AE5E9"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022F7E1" w14:textId="1817B3F1"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88C6394" w14:textId="605EED28" w:rsidR="00772955" w:rsidRPr="007E448B" w:rsidRDefault="00772955" w:rsidP="00772955">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CD513BB" w14:textId="77777777" w:rsidR="00772955" w:rsidRPr="007E448B" w:rsidRDefault="00772955" w:rsidP="00772955">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562ED83" w14:textId="16F87D46"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-98.7</w:t>
            </w:r>
          </w:p>
        </w:tc>
        <w:tc>
          <w:tcPr>
            <w:tcW w:w="1152" w:type="dxa"/>
            <w:tcBorders>
              <w:top w:val="single" w:sz="4" w:space="0" w:color="auto"/>
              <w:left w:val="single" w:sz="4" w:space="0" w:color="auto"/>
              <w:bottom w:val="single" w:sz="4" w:space="0" w:color="auto"/>
              <w:right w:val="single" w:sz="4" w:space="0" w:color="auto"/>
            </w:tcBorders>
            <w:vAlign w:val="center"/>
          </w:tcPr>
          <w:p w14:paraId="7F3E88BD" w14:textId="2554AF7D"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-98.7</w:t>
            </w:r>
          </w:p>
        </w:tc>
        <w:tc>
          <w:tcPr>
            <w:tcW w:w="1152" w:type="dxa"/>
            <w:tcBorders>
              <w:top w:val="single" w:sz="4" w:space="0" w:color="auto"/>
              <w:left w:val="single" w:sz="4" w:space="0" w:color="auto"/>
              <w:bottom w:val="single" w:sz="4" w:space="0" w:color="auto"/>
              <w:right w:val="single" w:sz="4" w:space="0" w:color="auto"/>
            </w:tcBorders>
            <w:vAlign w:val="center"/>
          </w:tcPr>
          <w:p w14:paraId="1D10A5CF" w14:textId="3CDD281A" w:rsidR="00772955" w:rsidRPr="007E448B" w:rsidRDefault="00772955" w:rsidP="00772955">
            <w:pPr>
              <w:jc w:val="center"/>
              <w:rPr>
                <w:rFonts w:asciiTheme="minorHAnsi" w:hAnsiTheme="minorHAnsi" w:cstheme="minorHAnsi"/>
                <w:sz w:val="18"/>
                <w:szCs w:val="18"/>
              </w:rPr>
            </w:pPr>
            <w:r>
              <w:rPr>
                <w:rFonts w:asciiTheme="minorHAnsi" w:hAnsiTheme="minorHAnsi" w:cstheme="minorHAnsi"/>
                <w:sz w:val="18"/>
                <w:szCs w:val="18"/>
              </w:rPr>
              <w:t>-98.7</w:t>
            </w:r>
          </w:p>
        </w:tc>
      </w:tr>
      <w:tr w:rsidR="00EC25E7" w:rsidRPr="007E448B" w14:paraId="459BB441"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04F22498" w14:textId="3FDB2F62"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n30</w:t>
            </w:r>
          </w:p>
        </w:tc>
        <w:tc>
          <w:tcPr>
            <w:tcW w:w="1152" w:type="dxa"/>
            <w:tcBorders>
              <w:top w:val="single" w:sz="4" w:space="0" w:color="auto"/>
              <w:left w:val="single" w:sz="4" w:space="0" w:color="auto"/>
              <w:bottom w:val="single" w:sz="4" w:space="0" w:color="auto"/>
              <w:right w:val="single" w:sz="4" w:space="0" w:color="auto"/>
            </w:tcBorders>
            <w:vAlign w:val="center"/>
          </w:tcPr>
          <w:p w14:paraId="58729CB4" w14:textId="34769367"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FF29C27" w14:textId="48ECA097"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595D5A2F" w14:textId="25CE4B55"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-99.0</w:t>
            </w:r>
          </w:p>
        </w:tc>
        <w:tc>
          <w:tcPr>
            <w:tcW w:w="1152" w:type="dxa"/>
            <w:tcBorders>
              <w:top w:val="single" w:sz="4" w:space="0" w:color="auto"/>
              <w:left w:val="single" w:sz="4" w:space="0" w:color="auto"/>
              <w:bottom w:val="single" w:sz="4" w:space="0" w:color="auto"/>
              <w:right w:val="single" w:sz="4" w:space="0" w:color="auto"/>
            </w:tcBorders>
            <w:vAlign w:val="center"/>
          </w:tcPr>
          <w:p w14:paraId="6D59AAFE" w14:textId="46C62BB5"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-99.0</w:t>
            </w:r>
          </w:p>
        </w:tc>
        <w:tc>
          <w:tcPr>
            <w:tcW w:w="1152" w:type="dxa"/>
            <w:tcBorders>
              <w:top w:val="single" w:sz="4" w:space="0" w:color="auto"/>
              <w:left w:val="single" w:sz="4" w:space="0" w:color="auto"/>
              <w:bottom w:val="single" w:sz="4" w:space="0" w:color="auto"/>
              <w:right w:val="single" w:sz="4" w:space="0" w:color="auto"/>
            </w:tcBorders>
            <w:vAlign w:val="center"/>
          </w:tcPr>
          <w:p w14:paraId="2401BE06"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1E3A772" w14:textId="77777777" w:rsidR="00EC25E7" w:rsidRPr="007E448B" w:rsidRDefault="00EC25E7" w:rsidP="00EC25E7">
            <w:pPr>
              <w:jc w:val="center"/>
              <w:rPr>
                <w:rFonts w:asciiTheme="minorHAnsi" w:hAnsiTheme="minorHAnsi" w:cstheme="minorHAnsi"/>
                <w:sz w:val="18"/>
                <w:szCs w:val="18"/>
              </w:rPr>
            </w:pPr>
          </w:p>
        </w:tc>
      </w:tr>
      <w:tr w:rsidR="00EC25E7" w:rsidRPr="007E448B" w14:paraId="527C7009"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15EF490"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2D8EEB6" w14:textId="4401B6DA"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74A9103" w14:textId="38D992D4"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12A9FDB7"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E771A91" w14:textId="3137E2A8"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-99.2</w:t>
            </w:r>
          </w:p>
        </w:tc>
        <w:tc>
          <w:tcPr>
            <w:tcW w:w="1152" w:type="dxa"/>
            <w:tcBorders>
              <w:top w:val="single" w:sz="4" w:space="0" w:color="auto"/>
              <w:left w:val="single" w:sz="4" w:space="0" w:color="auto"/>
              <w:bottom w:val="single" w:sz="4" w:space="0" w:color="auto"/>
              <w:right w:val="single" w:sz="4" w:space="0" w:color="auto"/>
            </w:tcBorders>
            <w:vAlign w:val="center"/>
          </w:tcPr>
          <w:p w14:paraId="5A42F248"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555AA8B" w14:textId="77777777" w:rsidR="00EC25E7" w:rsidRPr="007E448B" w:rsidRDefault="00EC25E7" w:rsidP="00EC25E7">
            <w:pPr>
              <w:jc w:val="center"/>
              <w:rPr>
                <w:rFonts w:asciiTheme="minorHAnsi" w:hAnsiTheme="minorHAnsi" w:cstheme="minorHAnsi"/>
                <w:sz w:val="18"/>
                <w:szCs w:val="18"/>
              </w:rPr>
            </w:pPr>
          </w:p>
        </w:tc>
      </w:tr>
      <w:tr w:rsidR="00EC25E7" w:rsidRPr="007E448B" w14:paraId="0BBEC25B"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68C008B2" w14:textId="10A12854"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n65</w:t>
            </w:r>
          </w:p>
        </w:tc>
        <w:tc>
          <w:tcPr>
            <w:tcW w:w="1152" w:type="dxa"/>
            <w:tcBorders>
              <w:top w:val="single" w:sz="4" w:space="0" w:color="auto"/>
              <w:left w:val="single" w:sz="4" w:space="0" w:color="auto"/>
              <w:bottom w:val="single" w:sz="4" w:space="0" w:color="auto"/>
              <w:right w:val="single" w:sz="4" w:space="0" w:color="auto"/>
            </w:tcBorders>
            <w:vAlign w:val="center"/>
          </w:tcPr>
          <w:p w14:paraId="2A1A7DCA" w14:textId="4BC39D38"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55588227" w14:textId="2A73405E"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F85EEDB" w14:textId="71C23602"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029157D" w14:textId="62A24112"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32A0C4B" w14:textId="05A732E6"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4F264F58" w14:textId="7A584F7C"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r>
      <w:tr w:rsidR="00EC25E7" w:rsidRPr="007E448B" w14:paraId="001F97A7"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3032D94D"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9C73A50" w14:textId="22791384"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5B14D2A6" w14:textId="19EE7FBA"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48E1FE00"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0DA1BB8" w14:textId="65753655"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6A6633E3" w14:textId="6444916A"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6DE187B2" w14:textId="358B7E67"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r>
      <w:tr w:rsidR="00EC25E7" w:rsidRPr="007E448B" w14:paraId="0F261A62"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2AF92F4" w14:textId="173738B4"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n66</w:t>
            </w:r>
          </w:p>
        </w:tc>
        <w:tc>
          <w:tcPr>
            <w:tcW w:w="1152" w:type="dxa"/>
            <w:tcBorders>
              <w:top w:val="single" w:sz="4" w:space="0" w:color="auto"/>
              <w:left w:val="single" w:sz="4" w:space="0" w:color="auto"/>
              <w:bottom w:val="single" w:sz="4" w:space="0" w:color="auto"/>
              <w:right w:val="single" w:sz="4" w:space="0" w:color="auto"/>
            </w:tcBorders>
            <w:vAlign w:val="center"/>
          </w:tcPr>
          <w:p w14:paraId="54A5A110" w14:textId="182A52A3"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7120B78E" w14:textId="2AB0F8B4"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F2EAD23" w14:textId="47A9FDF0"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0CB4D695" w14:textId="5F7FC783"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098D4D1" w14:textId="4415D8F0"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522922BA" w14:textId="15303BB1"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r>
      <w:tr w:rsidR="00EC25E7" w:rsidRPr="007E448B" w14:paraId="6F8B3FD7"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3CEC8CA"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EF9C725" w14:textId="6241E1C9"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7F59C781" w14:textId="147FD867"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3247A3D0"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1643776" w14:textId="766EBA3B"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7CB0559F" w14:textId="10EB6DD6"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13D1B7F7" w14:textId="32E15CB8"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r>
      <w:tr w:rsidR="00EC25E7" w:rsidRPr="007E448B" w14:paraId="19AC8374"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3BB6BF3D" w14:textId="25C3A870"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n70</w:t>
            </w:r>
          </w:p>
        </w:tc>
        <w:tc>
          <w:tcPr>
            <w:tcW w:w="1152" w:type="dxa"/>
            <w:tcBorders>
              <w:top w:val="single" w:sz="4" w:space="0" w:color="auto"/>
              <w:left w:val="single" w:sz="4" w:space="0" w:color="auto"/>
              <w:bottom w:val="single" w:sz="4" w:space="0" w:color="auto"/>
              <w:right w:val="single" w:sz="4" w:space="0" w:color="auto"/>
            </w:tcBorders>
            <w:vAlign w:val="center"/>
          </w:tcPr>
          <w:p w14:paraId="6CD36651" w14:textId="5B0E5357"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0509257E" w14:textId="4FA0178E"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4AF0142F" w14:textId="4BB49274"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77433EDD" w14:textId="69634D3F"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9CFA4C9" w14:textId="21975350"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DF1A0A3" w14:textId="4563ED58"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-100.0</w:t>
            </w:r>
          </w:p>
        </w:tc>
      </w:tr>
      <w:tr w:rsidR="00EC25E7" w:rsidRPr="007E448B" w14:paraId="6673B6A8"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A3BC4BF"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1F7916E" w14:textId="2595152C"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0192EBBA" w14:textId="635A0868"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C69EBF9"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68EB283" w14:textId="10016C4E"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2B62FEC4" w14:textId="21A49CBE"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FD4815E" w14:textId="431DE589"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-100.2</w:t>
            </w:r>
          </w:p>
        </w:tc>
      </w:tr>
      <w:tr w:rsidR="00EC25E7" w:rsidRPr="007E448B" w14:paraId="68B97F65"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8837382" w14:textId="4BB1D90F"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n71</w:t>
            </w:r>
          </w:p>
        </w:tc>
        <w:tc>
          <w:tcPr>
            <w:tcW w:w="1152" w:type="dxa"/>
            <w:tcBorders>
              <w:top w:val="single" w:sz="4" w:space="0" w:color="auto"/>
              <w:left w:val="single" w:sz="4" w:space="0" w:color="auto"/>
              <w:bottom w:val="single" w:sz="4" w:space="0" w:color="auto"/>
              <w:right w:val="single" w:sz="4" w:space="0" w:color="auto"/>
            </w:tcBorders>
            <w:vAlign w:val="center"/>
          </w:tcPr>
          <w:p w14:paraId="65F32D5F" w14:textId="2F4FD335"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D208C20" w14:textId="24666116"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24AC6FB5" w14:textId="6DEF7A17"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646428E" w14:textId="0379E6A3"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50740638" w14:textId="7691A638"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0E1F7ADF" w14:textId="4CA2BC96"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-97.2</w:t>
            </w:r>
          </w:p>
        </w:tc>
      </w:tr>
      <w:tr w:rsidR="00EC25E7" w:rsidRPr="007E448B" w14:paraId="703F9CCE"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2F594359"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E797844" w14:textId="06A751C0"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65076E64" w14:textId="5BF7F489"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922DA2D"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918E71B" w14:textId="1E69ED73"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-97.4</w:t>
            </w:r>
          </w:p>
        </w:tc>
        <w:tc>
          <w:tcPr>
            <w:tcW w:w="1152" w:type="dxa"/>
            <w:tcBorders>
              <w:top w:val="single" w:sz="4" w:space="0" w:color="auto"/>
              <w:left w:val="single" w:sz="4" w:space="0" w:color="auto"/>
              <w:bottom w:val="single" w:sz="4" w:space="0" w:color="auto"/>
              <w:right w:val="single" w:sz="4" w:space="0" w:color="auto"/>
            </w:tcBorders>
            <w:vAlign w:val="center"/>
          </w:tcPr>
          <w:p w14:paraId="4B66F330" w14:textId="795F244D"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-97.4</w:t>
            </w:r>
          </w:p>
        </w:tc>
        <w:tc>
          <w:tcPr>
            <w:tcW w:w="1152" w:type="dxa"/>
            <w:tcBorders>
              <w:top w:val="single" w:sz="4" w:space="0" w:color="auto"/>
              <w:left w:val="single" w:sz="4" w:space="0" w:color="auto"/>
              <w:bottom w:val="single" w:sz="4" w:space="0" w:color="auto"/>
              <w:right w:val="single" w:sz="4" w:space="0" w:color="auto"/>
            </w:tcBorders>
            <w:vAlign w:val="center"/>
          </w:tcPr>
          <w:p w14:paraId="478C665B" w14:textId="5200908A"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-97.4</w:t>
            </w:r>
          </w:p>
        </w:tc>
      </w:tr>
      <w:tr w:rsidR="00EC25E7" w:rsidRPr="007E448B" w14:paraId="51FF51B7"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72838FB2" w14:textId="537AF804"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n74</w:t>
            </w:r>
          </w:p>
        </w:tc>
        <w:tc>
          <w:tcPr>
            <w:tcW w:w="1152" w:type="dxa"/>
            <w:tcBorders>
              <w:top w:val="single" w:sz="4" w:space="0" w:color="auto"/>
              <w:left w:val="single" w:sz="4" w:space="0" w:color="auto"/>
              <w:bottom w:val="single" w:sz="4" w:space="0" w:color="auto"/>
              <w:right w:val="single" w:sz="4" w:space="0" w:color="auto"/>
            </w:tcBorders>
            <w:vAlign w:val="center"/>
          </w:tcPr>
          <w:p w14:paraId="3C2CA4AA" w14:textId="693EA7F5"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7B5D11F" w14:textId="23BE4C08"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3524510D" w14:textId="16A4BB42"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4D4641CE" w14:textId="48B088ED"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1B574CC3" w14:textId="3781BD8C"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c>
          <w:tcPr>
            <w:tcW w:w="1152" w:type="dxa"/>
            <w:tcBorders>
              <w:top w:val="single" w:sz="4" w:space="0" w:color="auto"/>
              <w:left w:val="single" w:sz="4" w:space="0" w:color="auto"/>
              <w:bottom w:val="single" w:sz="4" w:space="0" w:color="auto"/>
              <w:right w:val="single" w:sz="4" w:space="0" w:color="auto"/>
            </w:tcBorders>
            <w:vAlign w:val="center"/>
          </w:tcPr>
          <w:p w14:paraId="7F288EE8" w14:textId="07516859"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-99.5</w:t>
            </w:r>
          </w:p>
        </w:tc>
      </w:tr>
      <w:tr w:rsidR="00EC25E7" w:rsidRPr="007E448B" w14:paraId="4F0809CD"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4AEEC800"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57B7EC4" w14:textId="56778335"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DBB0C15" w14:textId="41F159DA"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7BCB4429"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002E47C" w14:textId="591CD28E"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4A04522C" w14:textId="41C68294"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c>
          <w:tcPr>
            <w:tcW w:w="1152" w:type="dxa"/>
            <w:tcBorders>
              <w:top w:val="single" w:sz="4" w:space="0" w:color="auto"/>
              <w:left w:val="single" w:sz="4" w:space="0" w:color="auto"/>
              <w:bottom w:val="single" w:sz="4" w:space="0" w:color="auto"/>
              <w:right w:val="single" w:sz="4" w:space="0" w:color="auto"/>
            </w:tcBorders>
            <w:vAlign w:val="center"/>
          </w:tcPr>
          <w:p w14:paraId="22D135C2" w14:textId="778C3E4E" w:rsidR="00EC25E7" w:rsidRPr="007E448B" w:rsidRDefault="00EC25E7" w:rsidP="00EC25E7">
            <w:pPr>
              <w:jc w:val="center"/>
              <w:rPr>
                <w:rFonts w:asciiTheme="minorHAnsi" w:hAnsiTheme="minorHAnsi" w:cstheme="minorHAnsi"/>
                <w:sz w:val="18"/>
                <w:szCs w:val="18"/>
              </w:rPr>
            </w:pPr>
            <w:r>
              <w:rPr>
                <w:rFonts w:asciiTheme="minorHAnsi" w:hAnsiTheme="minorHAnsi" w:cstheme="minorHAnsi"/>
                <w:sz w:val="18"/>
                <w:szCs w:val="18"/>
              </w:rPr>
              <w:t>-99.7</w:t>
            </w:r>
          </w:p>
        </w:tc>
      </w:tr>
      <w:tr w:rsidR="00EC25E7" w:rsidRPr="007E448B" w14:paraId="1B99809B"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00F878EA" w14:textId="4A8F1AEF"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n85</w:t>
            </w:r>
          </w:p>
        </w:tc>
        <w:tc>
          <w:tcPr>
            <w:tcW w:w="1152" w:type="dxa"/>
            <w:tcBorders>
              <w:top w:val="single" w:sz="4" w:space="0" w:color="auto"/>
              <w:left w:val="single" w:sz="4" w:space="0" w:color="auto"/>
              <w:bottom w:val="single" w:sz="4" w:space="0" w:color="auto"/>
              <w:right w:val="single" w:sz="4" w:space="0" w:color="auto"/>
            </w:tcBorders>
            <w:vAlign w:val="center"/>
          </w:tcPr>
          <w:p w14:paraId="57434987" w14:textId="47116367"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B689370" w14:textId="011F4B80"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25/20</w:t>
            </w:r>
          </w:p>
        </w:tc>
        <w:tc>
          <w:tcPr>
            <w:tcW w:w="1152" w:type="dxa"/>
            <w:tcBorders>
              <w:top w:val="single" w:sz="4" w:space="0" w:color="auto"/>
              <w:left w:val="single" w:sz="4" w:space="0" w:color="auto"/>
              <w:bottom w:val="single" w:sz="4" w:space="0" w:color="auto"/>
              <w:right w:val="single" w:sz="4" w:space="0" w:color="auto"/>
            </w:tcBorders>
            <w:vAlign w:val="center"/>
          </w:tcPr>
          <w:p w14:paraId="05ED1B5D" w14:textId="7D538599"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743F72EF" w14:textId="083932E0"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412924D9" w14:textId="15616B42"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-97.0</w:t>
            </w:r>
          </w:p>
        </w:tc>
        <w:tc>
          <w:tcPr>
            <w:tcW w:w="1152" w:type="dxa"/>
            <w:tcBorders>
              <w:top w:val="single" w:sz="4" w:space="0" w:color="auto"/>
              <w:left w:val="single" w:sz="4" w:space="0" w:color="auto"/>
              <w:bottom w:val="single" w:sz="4" w:space="0" w:color="auto"/>
              <w:right w:val="single" w:sz="4" w:space="0" w:color="auto"/>
            </w:tcBorders>
            <w:vAlign w:val="center"/>
          </w:tcPr>
          <w:p w14:paraId="62777392" w14:textId="4681ECC1" w:rsidR="00EC25E7" w:rsidRPr="007E448B" w:rsidRDefault="00EC25E7" w:rsidP="00EC25E7">
            <w:pPr>
              <w:jc w:val="center"/>
              <w:rPr>
                <w:rFonts w:asciiTheme="minorHAnsi" w:hAnsiTheme="minorHAnsi" w:cstheme="minorHAnsi"/>
                <w:sz w:val="18"/>
                <w:szCs w:val="18"/>
              </w:rPr>
            </w:pPr>
          </w:p>
        </w:tc>
      </w:tr>
      <w:tr w:rsidR="00EC25E7" w:rsidRPr="007E448B" w14:paraId="1739085E"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AE7889B"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F709B64" w14:textId="28A02240"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E06398D" w14:textId="224EC64C"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12/10</w:t>
            </w:r>
          </w:p>
        </w:tc>
        <w:tc>
          <w:tcPr>
            <w:tcW w:w="1152" w:type="dxa"/>
            <w:tcBorders>
              <w:top w:val="single" w:sz="4" w:space="0" w:color="auto"/>
              <w:left w:val="single" w:sz="4" w:space="0" w:color="auto"/>
              <w:bottom w:val="single" w:sz="4" w:space="0" w:color="auto"/>
              <w:right w:val="single" w:sz="4" w:space="0" w:color="auto"/>
            </w:tcBorders>
            <w:vAlign w:val="center"/>
          </w:tcPr>
          <w:p w14:paraId="3FDA911E" w14:textId="77777777" w:rsidR="00EC25E7" w:rsidRPr="007E448B" w:rsidRDefault="00EC25E7" w:rsidP="00EC25E7">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EFDFCE5" w14:textId="579DAD49"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30DBC498" w14:textId="570DAC20" w:rsidR="00EC25E7" w:rsidRPr="007E448B" w:rsidRDefault="00EC25E7" w:rsidP="00EC25E7">
            <w:pPr>
              <w:jc w:val="center"/>
              <w:rPr>
                <w:rFonts w:asciiTheme="minorHAnsi" w:hAnsiTheme="minorHAnsi" w:cstheme="minorHAnsi"/>
                <w:sz w:val="18"/>
                <w:szCs w:val="18"/>
              </w:rPr>
            </w:pPr>
            <w:r w:rsidRPr="007E448B">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7A11C82B" w14:textId="01648B8C" w:rsidR="00EC25E7" w:rsidRPr="007E448B" w:rsidRDefault="00EC25E7" w:rsidP="00EC25E7">
            <w:pPr>
              <w:jc w:val="center"/>
              <w:rPr>
                <w:rFonts w:asciiTheme="minorHAnsi" w:hAnsiTheme="minorHAnsi" w:cstheme="minorHAnsi"/>
                <w:sz w:val="18"/>
                <w:szCs w:val="18"/>
              </w:rPr>
            </w:pPr>
          </w:p>
        </w:tc>
      </w:tr>
      <w:tr w:rsidR="003C33DC" w:rsidRPr="007E448B" w14:paraId="78F51A4C"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168DEE27" w14:textId="4C0212E7"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n91</w:t>
            </w:r>
          </w:p>
        </w:tc>
        <w:tc>
          <w:tcPr>
            <w:tcW w:w="1152" w:type="dxa"/>
            <w:tcBorders>
              <w:top w:val="single" w:sz="4" w:space="0" w:color="auto"/>
              <w:left w:val="single" w:sz="4" w:space="0" w:color="auto"/>
              <w:bottom w:val="single" w:sz="4" w:space="0" w:color="auto"/>
              <w:right w:val="single" w:sz="4" w:space="0" w:color="auto"/>
            </w:tcBorders>
            <w:vAlign w:val="center"/>
          </w:tcPr>
          <w:p w14:paraId="5DF60DB5" w14:textId="42E2E1DA"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4378B3CB" w14:textId="14FF36F3"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89640D3" w14:textId="78B70A01"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07419C79"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B1C7BCF"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EC6BAB3" w14:textId="77777777" w:rsidR="003C33DC" w:rsidRPr="007E448B" w:rsidRDefault="003C33DC" w:rsidP="003C33DC">
            <w:pPr>
              <w:jc w:val="center"/>
              <w:rPr>
                <w:rFonts w:asciiTheme="minorHAnsi" w:hAnsiTheme="minorHAnsi" w:cstheme="minorHAnsi"/>
                <w:sz w:val="18"/>
                <w:szCs w:val="18"/>
              </w:rPr>
            </w:pPr>
          </w:p>
        </w:tc>
      </w:tr>
      <w:tr w:rsidR="003C33DC" w:rsidRPr="007E448B" w14:paraId="77FA53EA"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DFEDB6E"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6534F4AF" w14:textId="1DEBB816"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B9BC2CE" w14:textId="7701D31E"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18D1B85"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D65B07A"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1303F7E"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3009252" w14:textId="77777777" w:rsidR="003C33DC" w:rsidRPr="007E448B" w:rsidRDefault="003C33DC" w:rsidP="003C33DC">
            <w:pPr>
              <w:jc w:val="center"/>
              <w:rPr>
                <w:rFonts w:asciiTheme="minorHAnsi" w:hAnsiTheme="minorHAnsi" w:cstheme="minorHAnsi"/>
                <w:sz w:val="18"/>
                <w:szCs w:val="18"/>
              </w:rPr>
            </w:pPr>
          </w:p>
        </w:tc>
      </w:tr>
      <w:tr w:rsidR="003C33DC" w:rsidRPr="007E448B" w14:paraId="6633B5A7"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3F4DC979" w14:textId="2B4F71E4"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n92</w:t>
            </w:r>
          </w:p>
        </w:tc>
        <w:tc>
          <w:tcPr>
            <w:tcW w:w="1152" w:type="dxa"/>
            <w:tcBorders>
              <w:top w:val="single" w:sz="4" w:space="0" w:color="auto"/>
              <w:left w:val="single" w:sz="4" w:space="0" w:color="auto"/>
              <w:bottom w:val="single" w:sz="4" w:space="0" w:color="auto"/>
              <w:right w:val="single" w:sz="4" w:space="0" w:color="auto"/>
            </w:tcBorders>
            <w:vAlign w:val="center"/>
          </w:tcPr>
          <w:p w14:paraId="26370D29" w14:textId="2D4246D0"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2900AE72" w14:textId="62A37114"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A310902" w14:textId="19549BC4"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633510A" w14:textId="5DE8717D"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59B8D921" w14:textId="3956A699"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36EA16E" w14:textId="4C41FB6C"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r>
      <w:tr w:rsidR="003C33DC" w:rsidRPr="007E448B" w14:paraId="059B2000"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8CCA673"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0E1A815E" w14:textId="3335EC1A"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29E1A2BB" w14:textId="36AF6123"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02CA085"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5B16FE2F" w14:textId="1A572EC9"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1C22322F" w14:textId="1DAA929D"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66EBF822" w14:textId="33C7505A"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-100.2</w:t>
            </w:r>
          </w:p>
        </w:tc>
      </w:tr>
      <w:tr w:rsidR="003C33DC" w:rsidRPr="007E448B" w14:paraId="77574072"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4B5DB110" w14:textId="68ABCC50"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n93</w:t>
            </w:r>
          </w:p>
        </w:tc>
        <w:tc>
          <w:tcPr>
            <w:tcW w:w="1152" w:type="dxa"/>
            <w:tcBorders>
              <w:top w:val="single" w:sz="4" w:space="0" w:color="auto"/>
              <w:left w:val="single" w:sz="4" w:space="0" w:color="auto"/>
              <w:bottom w:val="single" w:sz="4" w:space="0" w:color="auto"/>
              <w:right w:val="single" w:sz="4" w:space="0" w:color="auto"/>
            </w:tcBorders>
            <w:vAlign w:val="center"/>
          </w:tcPr>
          <w:p w14:paraId="645E926B" w14:textId="57D49CFA"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B240A62" w14:textId="12970581"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50AF2093" w14:textId="138A7C35"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9819279"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2ADD1B74"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F72EF67" w14:textId="77777777" w:rsidR="003C33DC" w:rsidRPr="007E448B" w:rsidRDefault="003C33DC" w:rsidP="003C33DC">
            <w:pPr>
              <w:jc w:val="center"/>
              <w:rPr>
                <w:rFonts w:asciiTheme="minorHAnsi" w:hAnsiTheme="minorHAnsi" w:cstheme="minorHAnsi"/>
                <w:sz w:val="18"/>
                <w:szCs w:val="18"/>
              </w:rPr>
            </w:pPr>
          </w:p>
        </w:tc>
      </w:tr>
      <w:tr w:rsidR="003C33DC" w:rsidRPr="007E448B" w14:paraId="5519C427"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69504355"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4733FFB3" w14:textId="46BAE1CE"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30E55E7B" w14:textId="0A7581AB"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6A665019"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21BD0DB"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028527A"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15F0E1F9" w14:textId="77777777" w:rsidR="003C33DC" w:rsidRPr="007E448B" w:rsidRDefault="003C33DC" w:rsidP="003C33DC">
            <w:pPr>
              <w:jc w:val="center"/>
              <w:rPr>
                <w:rFonts w:asciiTheme="minorHAnsi" w:hAnsiTheme="minorHAnsi" w:cstheme="minorHAnsi"/>
                <w:sz w:val="18"/>
                <w:szCs w:val="18"/>
              </w:rPr>
            </w:pPr>
          </w:p>
        </w:tc>
      </w:tr>
      <w:tr w:rsidR="003C33DC" w:rsidRPr="007E448B" w14:paraId="34002A06" w14:textId="77777777" w:rsidTr="007E448B">
        <w:trPr>
          <w:trHeight w:hRule="exact" w:val="230"/>
          <w:jc w:val="center"/>
        </w:trPr>
        <w:tc>
          <w:tcPr>
            <w:tcW w:w="1296" w:type="dxa"/>
            <w:vMerge w:val="restart"/>
            <w:tcBorders>
              <w:left w:val="single" w:sz="4" w:space="0" w:color="auto"/>
              <w:right w:val="single" w:sz="4" w:space="0" w:color="auto"/>
            </w:tcBorders>
            <w:vAlign w:val="center"/>
          </w:tcPr>
          <w:p w14:paraId="49B85C0A" w14:textId="6012E491"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n94</w:t>
            </w:r>
          </w:p>
        </w:tc>
        <w:tc>
          <w:tcPr>
            <w:tcW w:w="1152" w:type="dxa"/>
            <w:tcBorders>
              <w:top w:val="single" w:sz="4" w:space="0" w:color="auto"/>
              <w:left w:val="single" w:sz="4" w:space="0" w:color="auto"/>
              <w:bottom w:val="single" w:sz="4" w:space="0" w:color="auto"/>
              <w:right w:val="single" w:sz="4" w:space="0" w:color="auto"/>
            </w:tcBorders>
            <w:vAlign w:val="center"/>
          </w:tcPr>
          <w:p w14:paraId="40AFC9D1" w14:textId="43B48CD8"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32DE3D21" w14:textId="008C2159"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12DBEB8A" w14:textId="7C62F3B2"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19E7CABA" w14:textId="7B2BF85C"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6C5900E2" w14:textId="60E3D5A2"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c>
          <w:tcPr>
            <w:tcW w:w="1152" w:type="dxa"/>
            <w:tcBorders>
              <w:top w:val="single" w:sz="4" w:space="0" w:color="auto"/>
              <w:left w:val="single" w:sz="4" w:space="0" w:color="auto"/>
              <w:bottom w:val="single" w:sz="4" w:space="0" w:color="auto"/>
              <w:right w:val="single" w:sz="4" w:space="0" w:color="auto"/>
            </w:tcBorders>
            <w:vAlign w:val="center"/>
          </w:tcPr>
          <w:p w14:paraId="2D83CA99" w14:textId="1F879D91"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-100.0</w:t>
            </w:r>
          </w:p>
        </w:tc>
      </w:tr>
      <w:tr w:rsidR="003C33DC" w:rsidRPr="007E448B" w14:paraId="028DFF9B" w14:textId="77777777" w:rsidTr="007E448B">
        <w:trPr>
          <w:trHeight w:hRule="exact" w:val="230"/>
          <w:jc w:val="center"/>
        </w:trPr>
        <w:tc>
          <w:tcPr>
            <w:tcW w:w="1296" w:type="dxa"/>
            <w:vMerge/>
            <w:tcBorders>
              <w:left w:val="single" w:sz="4" w:space="0" w:color="auto"/>
              <w:bottom w:val="single" w:sz="4" w:space="0" w:color="auto"/>
              <w:right w:val="single" w:sz="4" w:space="0" w:color="auto"/>
            </w:tcBorders>
            <w:vAlign w:val="center"/>
          </w:tcPr>
          <w:p w14:paraId="0558E4E0"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3E511DCC" w14:textId="1AE815DF"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left w:val="single" w:sz="4" w:space="0" w:color="auto"/>
              <w:bottom w:val="single" w:sz="4" w:space="0" w:color="auto"/>
              <w:right w:val="single" w:sz="4" w:space="0" w:color="auto"/>
            </w:tcBorders>
            <w:vAlign w:val="center"/>
          </w:tcPr>
          <w:p w14:paraId="48F0EC55" w14:textId="549BCAE0"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left w:val="single" w:sz="4" w:space="0" w:color="auto"/>
              <w:bottom w:val="single" w:sz="4" w:space="0" w:color="auto"/>
              <w:right w:val="single" w:sz="4" w:space="0" w:color="auto"/>
            </w:tcBorders>
            <w:vAlign w:val="center"/>
          </w:tcPr>
          <w:p w14:paraId="5DA74ED2"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bottom w:val="single" w:sz="4" w:space="0" w:color="auto"/>
              <w:right w:val="single" w:sz="4" w:space="0" w:color="auto"/>
            </w:tcBorders>
            <w:vAlign w:val="center"/>
          </w:tcPr>
          <w:p w14:paraId="7687B53D" w14:textId="30B484DD"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4F40D507" w14:textId="1859ED2D"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-100.2</w:t>
            </w:r>
          </w:p>
        </w:tc>
        <w:tc>
          <w:tcPr>
            <w:tcW w:w="1152" w:type="dxa"/>
            <w:tcBorders>
              <w:top w:val="single" w:sz="4" w:space="0" w:color="auto"/>
              <w:left w:val="single" w:sz="4" w:space="0" w:color="auto"/>
              <w:bottom w:val="single" w:sz="4" w:space="0" w:color="auto"/>
              <w:right w:val="single" w:sz="4" w:space="0" w:color="auto"/>
            </w:tcBorders>
            <w:vAlign w:val="center"/>
          </w:tcPr>
          <w:p w14:paraId="05394EBB" w14:textId="4CEC977C"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-100.2</w:t>
            </w:r>
          </w:p>
        </w:tc>
      </w:tr>
      <w:tr w:rsidR="003C33DC" w:rsidRPr="007E448B" w14:paraId="6A04788C" w14:textId="77777777" w:rsidTr="007E448B">
        <w:trPr>
          <w:trHeight w:hRule="exact" w:val="230"/>
          <w:jc w:val="center"/>
        </w:trPr>
        <w:tc>
          <w:tcPr>
            <w:tcW w:w="1296" w:type="dxa"/>
            <w:vMerge w:val="restart"/>
            <w:tcBorders>
              <w:top w:val="single" w:sz="4" w:space="0" w:color="auto"/>
              <w:left w:val="single" w:sz="4" w:space="0" w:color="auto"/>
              <w:right w:val="single" w:sz="4" w:space="0" w:color="auto"/>
            </w:tcBorders>
            <w:vAlign w:val="center"/>
          </w:tcPr>
          <w:p w14:paraId="432A3F94" w14:textId="1580E540"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n105</w:t>
            </w:r>
          </w:p>
        </w:tc>
        <w:tc>
          <w:tcPr>
            <w:tcW w:w="1152" w:type="dxa"/>
            <w:tcBorders>
              <w:top w:val="single" w:sz="4" w:space="0" w:color="auto"/>
              <w:left w:val="single" w:sz="4" w:space="0" w:color="auto"/>
              <w:bottom w:val="single" w:sz="4" w:space="0" w:color="auto"/>
              <w:right w:val="single" w:sz="4" w:space="0" w:color="auto"/>
            </w:tcBorders>
            <w:vAlign w:val="center"/>
          </w:tcPr>
          <w:p w14:paraId="46D5F5D8" w14:textId="3F311101"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15</w:t>
            </w:r>
          </w:p>
        </w:tc>
        <w:tc>
          <w:tcPr>
            <w:tcW w:w="1152" w:type="dxa"/>
            <w:tcBorders>
              <w:top w:val="single" w:sz="4" w:space="0" w:color="auto"/>
              <w:left w:val="single" w:sz="4" w:space="0" w:color="auto"/>
              <w:bottom w:val="single" w:sz="4" w:space="0" w:color="auto"/>
              <w:right w:val="single" w:sz="4" w:space="0" w:color="auto"/>
            </w:tcBorders>
            <w:vAlign w:val="center"/>
          </w:tcPr>
          <w:p w14:paraId="19453A96" w14:textId="58661DFE"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25/25</w:t>
            </w:r>
          </w:p>
        </w:tc>
        <w:tc>
          <w:tcPr>
            <w:tcW w:w="1152" w:type="dxa"/>
            <w:tcBorders>
              <w:top w:val="single" w:sz="4" w:space="0" w:color="auto"/>
              <w:left w:val="single" w:sz="4" w:space="0" w:color="auto"/>
              <w:bottom w:val="single" w:sz="4" w:space="0" w:color="auto"/>
              <w:right w:val="single" w:sz="4" w:space="0" w:color="auto"/>
            </w:tcBorders>
            <w:vAlign w:val="center"/>
          </w:tcPr>
          <w:p w14:paraId="0FE53B2D" w14:textId="6BA2755A"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681BE70A" w14:textId="527D0132"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117B6598" w14:textId="20A3AC9D"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-97.2</w:t>
            </w:r>
          </w:p>
        </w:tc>
        <w:tc>
          <w:tcPr>
            <w:tcW w:w="1152" w:type="dxa"/>
            <w:tcBorders>
              <w:top w:val="single" w:sz="4" w:space="0" w:color="auto"/>
              <w:left w:val="single" w:sz="4" w:space="0" w:color="auto"/>
              <w:bottom w:val="single" w:sz="4" w:space="0" w:color="auto"/>
              <w:right w:val="single" w:sz="4" w:space="0" w:color="auto"/>
            </w:tcBorders>
            <w:vAlign w:val="center"/>
          </w:tcPr>
          <w:p w14:paraId="45F52E78" w14:textId="4221C785"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-97.2</w:t>
            </w:r>
          </w:p>
        </w:tc>
      </w:tr>
      <w:tr w:rsidR="003C33DC" w:rsidRPr="007E448B" w14:paraId="5FB0E82E" w14:textId="77777777" w:rsidTr="007E448B">
        <w:trPr>
          <w:trHeight w:hRule="exact" w:val="230"/>
          <w:jc w:val="center"/>
        </w:trPr>
        <w:tc>
          <w:tcPr>
            <w:tcW w:w="1296" w:type="dxa"/>
            <w:vMerge/>
            <w:tcBorders>
              <w:left w:val="single" w:sz="4" w:space="0" w:color="auto"/>
              <w:right w:val="single" w:sz="4" w:space="0" w:color="auto"/>
            </w:tcBorders>
            <w:vAlign w:val="center"/>
          </w:tcPr>
          <w:p w14:paraId="48919396"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left w:val="single" w:sz="4" w:space="0" w:color="auto"/>
            </w:tcBorders>
            <w:vAlign w:val="center"/>
          </w:tcPr>
          <w:p w14:paraId="13D7BD95" w14:textId="796376E5"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30</w:t>
            </w:r>
          </w:p>
        </w:tc>
        <w:tc>
          <w:tcPr>
            <w:tcW w:w="1152" w:type="dxa"/>
            <w:tcBorders>
              <w:top w:val="single" w:sz="4" w:space="0" w:color="auto"/>
            </w:tcBorders>
            <w:vAlign w:val="center"/>
          </w:tcPr>
          <w:p w14:paraId="5690B9AB" w14:textId="77D52473" w:rsidR="003C33DC" w:rsidRPr="007E448B" w:rsidRDefault="003C33DC" w:rsidP="003C33DC">
            <w:pPr>
              <w:jc w:val="center"/>
              <w:rPr>
                <w:rFonts w:asciiTheme="minorHAnsi" w:hAnsiTheme="minorHAnsi" w:cstheme="minorHAnsi"/>
                <w:sz w:val="18"/>
                <w:szCs w:val="18"/>
              </w:rPr>
            </w:pPr>
            <w:r w:rsidRPr="007E448B">
              <w:rPr>
                <w:rFonts w:asciiTheme="minorHAnsi" w:hAnsiTheme="minorHAnsi" w:cstheme="minorHAnsi"/>
                <w:sz w:val="18"/>
                <w:szCs w:val="18"/>
              </w:rPr>
              <w:t>12/12</w:t>
            </w:r>
          </w:p>
        </w:tc>
        <w:tc>
          <w:tcPr>
            <w:tcW w:w="1152" w:type="dxa"/>
            <w:tcBorders>
              <w:top w:val="single" w:sz="4" w:space="0" w:color="auto"/>
            </w:tcBorders>
            <w:vAlign w:val="center"/>
          </w:tcPr>
          <w:p w14:paraId="092FCC56" w14:textId="77777777" w:rsidR="003C33DC" w:rsidRPr="007E448B" w:rsidRDefault="003C33DC" w:rsidP="003C33DC">
            <w:pPr>
              <w:jc w:val="center"/>
              <w:rPr>
                <w:rFonts w:asciiTheme="minorHAnsi" w:hAnsiTheme="minorHAnsi" w:cstheme="minorHAnsi"/>
                <w:sz w:val="18"/>
                <w:szCs w:val="18"/>
              </w:rPr>
            </w:pPr>
          </w:p>
        </w:tc>
        <w:tc>
          <w:tcPr>
            <w:tcW w:w="1152" w:type="dxa"/>
            <w:tcBorders>
              <w:top w:val="single" w:sz="4" w:space="0" w:color="auto"/>
            </w:tcBorders>
            <w:vAlign w:val="center"/>
          </w:tcPr>
          <w:p w14:paraId="09BEB259" w14:textId="24F013E8"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-97.4</w:t>
            </w:r>
          </w:p>
        </w:tc>
        <w:tc>
          <w:tcPr>
            <w:tcW w:w="1152" w:type="dxa"/>
            <w:tcBorders>
              <w:top w:val="single" w:sz="4" w:space="0" w:color="auto"/>
            </w:tcBorders>
            <w:vAlign w:val="center"/>
          </w:tcPr>
          <w:p w14:paraId="73CCAF29" w14:textId="293875E9"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-97.4</w:t>
            </w:r>
          </w:p>
        </w:tc>
        <w:tc>
          <w:tcPr>
            <w:tcW w:w="1152" w:type="dxa"/>
            <w:tcBorders>
              <w:top w:val="single" w:sz="4" w:space="0" w:color="auto"/>
            </w:tcBorders>
            <w:vAlign w:val="center"/>
          </w:tcPr>
          <w:p w14:paraId="0E68A5E5" w14:textId="7610422F" w:rsidR="003C33DC" w:rsidRPr="007E448B" w:rsidRDefault="003C33DC" w:rsidP="003C33DC">
            <w:pPr>
              <w:jc w:val="center"/>
              <w:rPr>
                <w:rFonts w:asciiTheme="minorHAnsi" w:hAnsiTheme="minorHAnsi" w:cstheme="minorHAnsi"/>
                <w:sz w:val="18"/>
                <w:szCs w:val="18"/>
              </w:rPr>
            </w:pPr>
            <w:r>
              <w:rPr>
                <w:rFonts w:asciiTheme="minorHAnsi" w:hAnsiTheme="minorHAnsi" w:cstheme="minorHAnsi"/>
                <w:sz w:val="18"/>
                <w:szCs w:val="18"/>
              </w:rPr>
              <w:t>-97.4</w:t>
            </w:r>
          </w:p>
        </w:tc>
      </w:tr>
      <w:tr w:rsidR="003C33DC" w:rsidRPr="007E448B" w14:paraId="3CE4872E" w14:textId="77777777" w:rsidTr="00112760">
        <w:trPr>
          <w:trHeight w:val="288"/>
          <w:jc w:val="center"/>
        </w:trPr>
        <w:tc>
          <w:tcPr>
            <w:tcW w:w="8208" w:type="dxa"/>
            <w:gridSpan w:val="7"/>
            <w:vAlign w:val="center"/>
          </w:tcPr>
          <w:p w14:paraId="42F7F0FA" w14:textId="029F02C3" w:rsidR="003C33DC" w:rsidRPr="007E448B" w:rsidRDefault="003C33DC" w:rsidP="003C33DC">
            <w:pPr>
              <w:jc w:val="both"/>
              <w:rPr>
                <w:rFonts w:asciiTheme="minorHAnsi" w:hAnsiTheme="minorHAnsi" w:cstheme="minorHAnsi"/>
                <w:sz w:val="18"/>
                <w:szCs w:val="18"/>
              </w:rPr>
            </w:pPr>
            <w:r w:rsidRPr="007E448B">
              <w:rPr>
                <w:rFonts w:asciiTheme="minorHAnsi" w:hAnsiTheme="minorHAnsi" w:cstheme="minorHAnsi"/>
                <w:sz w:val="18"/>
                <w:szCs w:val="18"/>
              </w:rPr>
              <w:t xml:space="preserve">NOTE 1: DL and UL PRB allocations are </w:t>
            </w:r>
            <w:r w:rsidR="00856EF6">
              <w:rPr>
                <w:rFonts w:asciiTheme="minorHAnsi" w:hAnsiTheme="minorHAnsi" w:cstheme="minorHAnsi"/>
                <w:sz w:val="18"/>
                <w:szCs w:val="18"/>
              </w:rPr>
              <w:t>at the center of</w:t>
            </w:r>
            <w:r w:rsidRPr="007E448B">
              <w:rPr>
                <w:rFonts w:asciiTheme="minorHAnsi" w:hAnsiTheme="minorHAnsi" w:cstheme="minorHAnsi"/>
                <w:sz w:val="18"/>
                <w:szCs w:val="18"/>
              </w:rPr>
              <w:t xml:space="preserve"> the channel bandwidth</w:t>
            </w:r>
          </w:p>
        </w:tc>
      </w:tr>
    </w:tbl>
    <w:p w14:paraId="344D8C6C" w14:textId="77777777" w:rsidR="006847C4" w:rsidRDefault="006847C4" w:rsidP="003C33DC">
      <w:pPr>
        <w:jc w:val="both"/>
        <w:rPr>
          <w:rFonts w:ascii="Arial" w:hAnsi="Arial" w:cs="Arial"/>
          <w:sz w:val="20"/>
          <w:szCs w:val="20"/>
        </w:rPr>
      </w:pPr>
    </w:p>
    <w:p w14:paraId="2426E07C" w14:textId="2B5676F1" w:rsidR="003C33DC" w:rsidRDefault="003C33DC" w:rsidP="00856EF6">
      <w:pPr>
        <w:spacing w:after="120"/>
        <w:jc w:val="center"/>
        <w:rPr>
          <w:rFonts w:ascii="Arial" w:hAnsi="Arial" w:cs="Arial"/>
          <w:sz w:val="20"/>
          <w:szCs w:val="20"/>
        </w:rPr>
      </w:pPr>
      <w:r>
        <w:rPr>
          <w:rFonts w:ascii="Arial" w:hAnsi="Arial" w:cs="Arial"/>
          <w:b/>
          <w:bCs/>
          <w:sz w:val="20"/>
          <w:szCs w:val="20"/>
        </w:rPr>
        <w:t xml:space="preserve">Table 2-3 </w:t>
      </w:r>
      <w:r w:rsidR="00856EF6">
        <w:rPr>
          <w:rFonts w:ascii="Arial" w:hAnsi="Arial" w:cs="Arial"/>
          <w:b/>
          <w:bCs/>
          <w:sz w:val="20"/>
          <w:szCs w:val="20"/>
        </w:rPr>
        <w:t>eRedCap UE REFSENS for FDD bands with 2Rx based on Option 3 approach</w:t>
      </w:r>
    </w:p>
    <w:p w14:paraId="79E46823" w14:textId="5491D332" w:rsidR="00816547" w:rsidRPr="00EE0B97" w:rsidRDefault="00816547" w:rsidP="009633E9">
      <w:pPr>
        <w:spacing w:after="120"/>
        <w:jc w:val="both"/>
        <w:rPr>
          <w:rFonts w:ascii="Arial" w:hAnsi="Arial" w:cs="Arial"/>
          <w:sz w:val="20"/>
          <w:szCs w:val="20"/>
        </w:rPr>
      </w:pPr>
      <w:r>
        <w:rPr>
          <w:rFonts w:ascii="Arial" w:hAnsi="Arial" w:cs="Arial"/>
          <w:sz w:val="20"/>
          <w:szCs w:val="20"/>
        </w:rPr>
        <w:t xml:space="preserve"> </w:t>
      </w:r>
    </w:p>
    <w:p w14:paraId="131A4D8A" w14:textId="67879632" w:rsidR="00927F22" w:rsidRDefault="00482501" w:rsidP="000E6A30">
      <w:pPr>
        <w:spacing w:after="120"/>
        <w:jc w:val="both"/>
        <w:rPr>
          <w:rFonts w:ascii="Arial" w:hAnsi="Arial" w:cs="Arial"/>
          <w:sz w:val="20"/>
          <w:szCs w:val="20"/>
        </w:rPr>
      </w:pPr>
      <w:r>
        <w:rPr>
          <w:rFonts w:ascii="Arial" w:hAnsi="Arial" w:cs="Arial"/>
          <w:sz w:val="20"/>
          <w:szCs w:val="20"/>
        </w:rPr>
        <w:lastRenderedPageBreak/>
        <w:t xml:space="preserve">For </w:t>
      </w:r>
      <w:r w:rsidR="00FB6A3D">
        <w:rPr>
          <w:rFonts w:ascii="Arial" w:hAnsi="Arial" w:cs="Arial"/>
          <w:sz w:val="20"/>
          <w:szCs w:val="20"/>
        </w:rPr>
        <w:t>Rx requirements</w:t>
      </w:r>
      <w:r w:rsidR="00F34849">
        <w:rPr>
          <w:rFonts w:ascii="Arial" w:hAnsi="Arial" w:cs="Arial"/>
          <w:sz w:val="20"/>
          <w:szCs w:val="20"/>
        </w:rPr>
        <w:t xml:space="preserve"> other than REFSENS</w:t>
      </w:r>
      <w:r w:rsidR="00FB6A3D">
        <w:rPr>
          <w:rFonts w:ascii="Arial" w:hAnsi="Arial" w:cs="Arial"/>
          <w:sz w:val="20"/>
          <w:szCs w:val="20"/>
        </w:rPr>
        <w:t xml:space="preserve">, the main concern </w:t>
      </w:r>
      <w:r w:rsidR="00816E79">
        <w:rPr>
          <w:rFonts w:ascii="Arial" w:hAnsi="Arial" w:cs="Arial"/>
          <w:sz w:val="20"/>
          <w:szCs w:val="20"/>
        </w:rPr>
        <w:t xml:space="preserve">with respect to DL allocation </w:t>
      </w:r>
      <w:r w:rsidR="00FB6A3D">
        <w:rPr>
          <w:rFonts w:ascii="Arial" w:hAnsi="Arial" w:cs="Arial"/>
          <w:sz w:val="20"/>
          <w:szCs w:val="20"/>
        </w:rPr>
        <w:t xml:space="preserve">would be on the adjacent channel selectivity requirement as the </w:t>
      </w:r>
      <w:r w:rsidR="00816E79">
        <w:rPr>
          <w:rFonts w:ascii="Arial" w:hAnsi="Arial" w:cs="Arial"/>
          <w:sz w:val="20"/>
          <w:szCs w:val="20"/>
        </w:rPr>
        <w:t>adjacent channel interference sideband noise</w:t>
      </w:r>
      <w:r w:rsidR="00C2728A">
        <w:rPr>
          <w:rFonts w:ascii="Arial" w:hAnsi="Arial" w:cs="Arial"/>
          <w:sz w:val="20"/>
          <w:szCs w:val="20"/>
        </w:rPr>
        <w:t xml:space="preserve"> leaking into DL carrier due to non-linear distortion is expected</w:t>
      </w:r>
      <w:r w:rsidR="001A2CF1">
        <w:rPr>
          <w:rFonts w:ascii="Arial" w:hAnsi="Arial" w:cs="Arial"/>
          <w:sz w:val="20"/>
          <w:szCs w:val="20"/>
        </w:rPr>
        <w:t xml:space="preserve"> </w:t>
      </w:r>
      <w:r w:rsidR="00C2728A">
        <w:rPr>
          <w:rFonts w:ascii="Arial" w:hAnsi="Arial" w:cs="Arial"/>
          <w:sz w:val="20"/>
          <w:szCs w:val="20"/>
        </w:rPr>
        <w:t xml:space="preserve">to be </w:t>
      </w:r>
      <w:r w:rsidR="001A2CF1">
        <w:rPr>
          <w:rFonts w:ascii="Arial" w:hAnsi="Arial" w:cs="Arial"/>
          <w:sz w:val="20"/>
          <w:szCs w:val="20"/>
        </w:rPr>
        <w:t xml:space="preserve">not </w:t>
      </w:r>
      <w:r w:rsidR="00C2728A">
        <w:rPr>
          <w:rFonts w:ascii="Arial" w:hAnsi="Arial" w:cs="Arial"/>
          <w:sz w:val="20"/>
          <w:szCs w:val="20"/>
        </w:rPr>
        <w:t>spectrally flat, as conceptually illustrated in Figure 2-4.</w:t>
      </w:r>
      <w:r w:rsidR="001A2CF1">
        <w:rPr>
          <w:rFonts w:ascii="Arial" w:hAnsi="Arial" w:cs="Arial"/>
          <w:sz w:val="20"/>
          <w:szCs w:val="20"/>
        </w:rPr>
        <w:t xml:space="preserve"> The 25RB DL allocation closest to the adjacent channel interferer would be subject to the worst impact from ACI. However, since the ACI power is scaled with the REFSENS of the wanted signal, the test configuration for case (a) below would be similar to the 5MHz ACS requirement irrespective of channel BW</w:t>
      </w:r>
      <w:r w:rsidR="00A03D09">
        <w:rPr>
          <w:rFonts w:ascii="Arial" w:hAnsi="Arial" w:cs="Arial"/>
          <w:sz w:val="20"/>
          <w:szCs w:val="20"/>
        </w:rPr>
        <w:t xml:space="preserve">. For case (b), though the ACI bandwidth is the same as the wanted signal channel BW, the </w:t>
      </w:r>
      <w:r w:rsidR="00F34849">
        <w:rPr>
          <w:rFonts w:ascii="Arial" w:hAnsi="Arial" w:cs="Arial"/>
          <w:sz w:val="20"/>
          <w:szCs w:val="20"/>
        </w:rPr>
        <w:t xml:space="preserve">ACI </w:t>
      </w:r>
      <w:r w:rsidR="00A03D09">
        <w:rPr>
          <w:rFonts w:ascii="Arial" w:hAnsi="Arial" w:cs="Arial"/>
          <w:sz w:val="20"/>
          <w:szCs w:val="20"/>
        </w:rPr>
        <w:t>power spectral density (PSD) is lowered by 10*log</w:t>
      </w:r>
      <w:r w:rsidR="00A03D09" w:rsidRPr="00A03D09">
        <w:rPr>
          <w:rFonts w:ascii="Arial" w:hAnsi="Arial" w:cs="Arial"/>
          <w:sz w:val="20"/>
          <w:szCs w:val="20"/>
          <w:vertAlign w:val="subscript"/>
        </w:rPr>
        <w:t>10</w:t>
      </w:r>
      <w:r w:rsidR="00A03D09">
        <w:rPr>
          <w:rFonts w:ascii="Arial" w:hAnsi="Arial" w:cs="Arial"/>
          <w:sz w:val="20"/>
          <w:szCs w:val="20"/>
        </w:rPr>
        <w:t>(BW</w:t>
      </w:r>
      <w:r w:rsidR="00A03D09" w:rsidRPr="00A03D09">
        <w:rPr>
          <w:rFonts w:ascii="Arial" w:hAnsi="Arial" w:cs="Arial"/>
          <w:sz w:val="20"/>
          <w:szCs w:val="20"/>
          <w:vertAlign w:val="subscript"/>
        </w:rPr>
        <w:t>Channel</w:t>
      </w:r>
      <w:r w:rsidR="00A03D09">
        <w:rPr>
          <w:rFonts w:ascii="Arial" w:hAnsi="Arial" w:cs="Arial"/>
          <w:sz w:val="20"/>
          <w:szCs w:val="20"/>
        </w:rPr>
        <w:t>/5MHz)</w:t>
      </w:r>
      <w:r w:rsidR="001A2CF1">
        <w:rPr>
          <w:rFonts w:ascii="Arial" w:hAnsi="Arial" w:cs="Arial"/>
          <w:sz w:val="20"/>
          <w:szCs w:val="20"/>
        </w:rPr>
        <w:t xml:space="preserve"> </w:t>
      </w:r>
      <w:r w:rsidR="00A03D09">
        <w:rPr>
          <w:rFonts w:ascii="Arial" w:hAnsi="Arial" w:cs="Arial"/>
          <w:sz w:val="20"/>
          <w:szCs w:val="20"/>
        </w:rPr>
        <w:t xml:space="preserve">since ACI power is a fixed ratio above the REFSENS of the wanted signal. As a result, the requirement would not be more stringent than the 5MHz ACS requirement. </w:t>
      </w:r>
    </w:p>
    <w:p w14:paraId="42B9C801" w14:textId="77777777" w:rsidR="00927F22" w:rsidRDefault="00927F22" w:rsidP="00927F22">
      <w:pPr>
        <w:jc w:val="both"/>
        <w:rPr>
          <w:rFonts w:ascii="Arial" w:hAnsi="Arial" w:cs="Arial"/>
          <w:sz w:val="20"/>
          <w:szCs w:val="20"/>
        </w:rPr>
      </w:pPr>
    </w:p>
    <w:p w14:paraId="425C9354" w14:textId="04D51B1C" w:rsidR="008E7B99" w:rsidRDefault="00A03D09" w:rsidP="00A03D09">
      <w:pPr>
        <w:jc w:val="center"/>
        <w:rPr>
          <w:rFonts w:ascii="Arial" w:hAnsi="Arial" w:cs="Arial"/>
          <w:sz w:val="20"/>
          <w:szCs w:val="20"/>
        </w:rPr>
      </w:pPr>
      <w:r w:rsidRPr="00A03D09">
        <w:rPr>
          <w:rFonts w:ascii="Arial" w:hAnsi="Arial" w:cs="Arial"/>
          <w:noProof/>
          <w:sz w:val="20"/>
          <w:szCs w:val="20"/>
        </w:rPr>
        <w:drawing>
          <wp:inline distT="0" distB="0" distL="0" distR="0" wp14:anchorId="7E7DC2E1" wp14:editId="46CE24A1">
            <wp:extent cx="5318953" cy="1682138"/>
            <wp:effectExtent l="0" t="0" r="0" b="0"/>
            <wp:docPr id="1184007120" name="Picture 1" descr="A picture containing screenshot, graphics,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007120" name="Picture 1" descr="A picture containing screenshot, graphics, design&#10;&#10;Description automatically generated"/>
                    <pic:cNvPicPr/>
                  </pic:nvPicPr>
                  <pic:blipFill>
                    <a:blip r:embed="rId12"/>
                    <a:stretch>
                      <a:fillRect/>
                    </a:stretch>
                  </pic:blipFill>
                  <pic:spPr>
                    <a:xfrm>
                      <a:off x="0" y="0"/>
                      <a:ext cx="5353648" cy="1693111"/>
                    </a:xfrm>
                    <a:prstGeom prst="rect">
                      <a:avLst/>
                    </a:prstGeom>
                  </pic:spPr>
                </pic:pic>
              </a:graphicData>
            </a:graphic>
          </wp:inline>
        </w:drawing>
      </w:r>
    </w:p>
    <w:p w14:paraId="4E6AB406" w14:textId="77777777" w:rsidR="00A03D09" w:rsidRDefault="00A03D09" w:rsidP="00A03D09">
      <w:pPr>
        <w:jc w:val="center"/>
        <w:rPr>
          <w:rFonts w:ascii="Arial" w:hAnsi="Arial" w:cs="Arial"/>
          <w:sz w:val="20"/>
          <w:szCs w:val="20"/>
        </w:rPr>
      </w:pPr>
    </w:p>
    <w:p w14:paraId="03BFEA39" w14:textId="3008E4F0" w:rsidR="00A03D09" w:rsidRDefault="00A03D09" w:rsidP="00A03D09">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4 </w:t>
      </w:r>
      <w:r w:rsidR="003C3729">
        <w:rPr>
          <w:rFonts w:ascii="Arial" w:hAnsi="Arial" w:cs="Arial"/>
          <w:b/>
          <w:bCs/>
          <w:sz w:val="20"/>
          <w:szCs w:val="20"/>
        </w:rPr>
        <w:t>Conceptual illustration of eRedCap UE ACS test configurations</w:t>
      </w:r>
    </w:p>
    <w:p w14:paraId="6076FBA9" w14:textId="77777777" w:rsidR="00706226" w:rsidRDefault="00706226" w:rsidP="00F32234">
      <w:pPr>
        <w:jc w:val="both"/>
        <w:rPr>
          <w:rFonts w:ascii="Arial" w:hAnsi="Arial" w:cs="Arial"/>
          <w:sz w:val="20"/>
          <w:szCs w:val="20"/>
        </w:rPr>
      </w:pPr>
    </w:p>
    <w:p w14:paraId="5219CB95" w14:textId="5799FADE" w:rsidR="003C3729" w:rsidRDefault="003C3729" w:rsidP="003C3729">
      <w:pPr>
        <w:spacing w:after="120"/>
        <w:jc w:val="both"/>
        <w:rPr>
          <w:rFonts w:ascii="Arial" w:hAnsi="Arial" w:cs="Arial"/>
          <w:i/>
          <w:iCs/>
          <w:sz w:val="20"/>
          <w:szCs w:val="20"/>
        </w:rPr>
      </w:pPr>
      <w:r w:rsidRPr="00F87FFD">
        <w:rPr>
          <w:rFonts w:ascii="Arial" w:hAnsi="Arial" w:cs="Arial"/>
          <w:b/>
          <w:bCs/>
          <w:i/>
          <w:iCs/>
          <w:sz w:val="20"/>
          <w:szCs w:val="20"/>
        </w:rPr>
        <w:t xml:space="preserve">Observation </w:t>
      </w:r>
      <w:r>
        <w:rPr>
          <w:rFonts w:ascii="Arial" w:hAnsi="Arial" w:cs="Arial"/>
          <w:b/>
          <w:bCs/>
          <w:i/>
          <w:iCs/>
          <w:sz w:val="20"/>
          <w:szCs w:val="20"/>
        </w:rPr>
        <w:t>6</w:t>
      </w:r>
      <w:r w:rsidRPr="00F87FFD">
        <w:rPr>
          <w:rFonts w:ascii="Arial" w:hAnsi="Arial" w:cs="Arial"/>
          <w:i/>
          <w:iCs/>
          <w:sz w:val="20"/>
          <w:szCs w:val="20"/>
        </w:rPr>
        <w:t xml:space="preserve">: </w:t>
      </w:r>
      <w:r>
        <w:rPr>
          <w:rFonts w:ascii="Arial" w:hAnsi="Arial" w:cs="Arial"/>
          <w:i/>
          <w:iCs/>
          <w:sz w:val="20"/>
          <w:szCs w:val="20"/>
        </w:rPr>
        <w:t>eRedCap UE ACS requirement based on the existing ACI power scaling would not be more stringent than 5MHz ACS requirement irrespective of channel BW and DL allocation.</w:t>
      </w:r>
    </w:p>
    <w:p w14:paraId="27B241A7" w14:textId="77777777" w:rsidR="003C3729" w:rsidRPr="003C3729" w:rsidRDefault="003C3729" w:rsidP="00F32234">
      <w:pPr>
        <w:jc w:val="both"/>
        <w:rPr>
          <w:rFonts w:ascii="Arial" w:hAnsi="Arial" w:cs="Arial"/>
          <w:sz w:val="20"/>
          <w:szCs w:val="20"/>
        </w:rPr>
      </w:pPr>
    </w:p>
    <w:p w14:paraId="1E021083" w14:textId="16999692" w:rsidR="003C3729" w:rsidRDefault="003C3729" w:rsidP="003C3729">
      <w:pPr>
        <w:spacing w:after="120"/>
        <w:jc w:val="both"/>
        <w:rPr>
          <w:rFonts w:ascii="Arial" w:hAnsi="Arial" w:cs="Arial"/>
          <w:sz w:val="20"/>
          <w:szCs w:val="20"/>
        </w:rPr>
      </w:pPr>
      <w:r>
        <w:rPr>
          <w:rFonts w:ascii="Arial" w:hAnsi="Arial" w:cs="Arial"/>
          <w:sz w:val="20"/>
          <w:szCs w:val="20"/>
        </w:rPr>
        <w:t xml:space="preserve">Based on the above assessment, we think there is no need for UL and DL allocation restriction for both TDD bands and FDD bands for </w:t>
      </w:r>
      <w:r w:rsidR="00F34849">
        <w:rPr>
          <w:rFonts w:ascii="Arial" w:hAnsi="Arial" w:cs="Arial"/>
          <w:sz w:val="20"/>
          <w:szCs w:val="20"/>
        </w:rPr>
        <w:t xml:space="preserve">eRedCap UE </w:t>
      </w:r>
      <w:r>
        <w:rPr>
          <w:rFonts w:ascii="Arial" w:hAnsi="Arial" w:cs="Arial"/>
          <w:sz w:val="20"/>
          <w:szCs w:val="20"/>
        </w:rPr>
        <w:t>Rx requirements</w:t>
      </w:r>
      <w:r w:rsidR="00F34849">
        <w:rPr>
          <w:rFonts w:ascii="Arial" w:hAnsi="Arial" w:cs="Arial"/>
          <w:sz w:val="20"/>
          <w:szCs w:val="20"/>
        </w:rPr>
        <w:t xml:space="preserve"> other than REFSENS</w:t>
      </w:r>
      <w:r>
        <w:rPr>
          <w:rFonts w:ascii="Arial" w:hAnsi="Arial" w:cs="Arial"/>
          <w:sz w:val="20"/>
          <w:szCs w:val="20"/>
        </w:rPr>
        <w:t>.</w:t>
      </w:r>
    </w:p>
    <w:p w14:paraId="460942F5" w14:textId="77777777" w:rsidR="003C3729" w:rsidRDefault="003C3729" w:rsidP="00F32234">
      <w:pPr>
        <w:jc w:val="both"/>
        <w:rPr>
          <w:rFonts w:ascii="Arial" w:hAnsi="Arial" w:cs="Arial"/>
          <w:sz w:val="20"/>
          <w:szCs w:val="20"/>
        </w:rPr>
      </w:pPr>
    </w:p>
    <w:p w14:paraId="668AC94A" w14:textId="33278CBC" w:rsidR="003C3729" w:rsidRPr="00F34849" w:rsidRDefault="003C3729" w:rsidP="00F34849">
      <w:pPr>
        <w:spacing w:after="120"/>
        <w:jc w:val="both"/>
        <w:rPr>
          <w:rFonts w:ascii="Arial" w:hAnsi="Arial" w:cs="Arial"/>
          <w:i/>
          <w:iCs/>
          <w:sz w:val="20"/>
          <w:szCs w:val="20"/>
        </w:rPr>
      </w:pPr>
      <w:r w:rsidRPr="00F34849">
        <w:rPr>
          <w:rFonts w:ascii="Arial" w:hAnsi="Arial" w:cs="Arial"/>
          <w:b/>
          <w:bCs/>
          <w:i/>
          <w:iCs/>
          <w:sz w:val="20"/>
          <w:szCs w:val="20"/>
        </w:rPr>
        <w:t>Proposal 2</w:t>
      </w:r>
      <w:r w:rsidRPr="00F34849">
        <w:rPr>
          <w:rFonts w:ascii="Arial" w:hAnsi="Arial" w:cs="Arial"/>
          <w:i/>
          <w:iCs/>
          <w:sz w:val="20"/>
          <w:szCs w:val="20"/>
        </w:rPr>
        <w:t xml:space="preserve">: </w:t>
      </w:r>
      <w:r w:rsidR="001C62F8">
        <w:rPr>
          <w:rFonts w:ascii="Arial" w:hAnsi="Arial" w:cs="Arial"/>
          <w:i/>
          <w:iCs/>
          <w:sz w:val="20"/>
          <w:szCs w:val="20"/>
        </w:rPr>
        <w:t>T</w:t>
      </w:r>
      <w:r w:rsidR="00F34849" w:rsidRPr="00F34849">
        <w:rPr>
          <w:rFonts w:ascii="Arial" w:hAnsi="Arial" w:cs="Arial"/>
          <w:i/>
          <w:iCs/>
          <w:sz w:val="20"/>
          <w:szCs w:val="20"/>
        </w:rPr>
        <w:t>here is no need for UL and DL allocation restriction for both TDD bands and FDD bands for eRedCap UE Rx requirements other than REFSENS.</w:t>
      </w:r>
    </w:p>
    <w:p w14:paraId="7A71C373" w14:textId="77777777" w:rsidR="00F34849" w:rsidRDefault="00F34849" w:rsidP="00F32234">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7CC8CBB2" w:rsidR="006D7B72" w:rsidRPr="00BA50B0" w:rsidRDefault="00F34849" w:rsidP="00C358C6">
      <w:pPr>
        <w:spacing w:after="120"/>
        <w:jc w:val="both"/>
        <w:rPr>
          <w:rFonts w:ascii="Arial" w:hAnsi="Arial" w:cs="Arial"/>
          <w:bCs/>
          <w:sz w:val="20"/>
          <w:szCs w:val="20"/>
        </w:rPr>
      </w:pPr>
      <w:r>
        <w:rPr>
          <w:rFonts w:ascii="Arial" w:hAnsi="Arial" w:cs="Arial"/>
          <w:sz w:val="20"/>
          <w:szCs w:val="20"/>
        </w:rPr>
        <w:t xml:space="preserve">In this contribution, we use n71 as an example band and provide our preliminary REFSENS analysis by simulations for 10MHz, 15MHz, and 20MHz channel BW based on the Option 2b approach under the virtual worst-case configuration (UL and DL allocations are closet to each other). The outcome has confirmed our expectation that the simulated REFSENS under the virtual worst-case configuration cannot be simply scaled from the existing REFSENS for wider channel BW as the Tx noise inside the DL carrier is not spectrally flat. Based on our assessments </w:t>
      </w:r>
      <w:r w:rsidR="001C62F8">
        <w:rPr>
          <w:rFonts w:ascii="Arial" w:hAnsi="Arial" w:cs="Arial"/>
          <w:sz w:val="20"/>
          <w:szCs w:val="20"/>
        </w:rPr>
        <w:t xml:space="preserve">for REFSENS and other Rx requirements, </w:t>
      </w:r>
      <w:r w:rsidR="001C62F8" w:rsidRPr="001C62F8">
        <w:rPr>
          <w:rFonts w:ascii="Arial" w:hAnsi="Arial" w:cs="Arial"/>
          <w:sz w:val="20"/>
          <w:szCs w:val="20"/>
        </w:rPr>
        <w:t>we propose to adopt Option 3 approach to specify eRedCap UE REFSENS requirements</w:t>
      </w:r>
      <w:r w:rsidR="001C62F8">
        <w:rPr>
          <w:rFonts w:ascii="Arial" w:hAnsi="Arial" w:cs="Arial"/>
          <w:sz w:val="20"/>
          <w:szCs w:val="20"/>
        </w:rPr>
        <w:t xml:space="preserve">, and for Rx requirements other than REFSEN, there is no need </w:t>
      </w:r>
      <w:r w:rsidR="001C62F8" w:rsidRPr="001C62F8">
        <w:rPr>
          <w:rFonts w:ascii="Arial" w:hAnsi="Arial" w:cs="Arial"/>
          <w:sz w:val="20"/>
          <w:szCs w:val="20"/>
        </w:rPr>
        <w:t>for UL and DL allocation restriction for both TDD bands and FDD bands</w:t>
      </w:r>
      <w:r w:rsidR="001C62F8">
        <w:rPr>
          <w:rFonts w:ascii="Arial" w:hAnsi="Arial" w:cs="Arial"/>
          <w:sz w:val="20"/>
          <w:szCs w:val="20"/>
        </w:rPr>
        <w:t>.</w:t>
      </w:r>
    </w:p>
    <w:p w14:paraId="7D6CC181" w14:textId="50485AFD" w:rsidR="0064163A" w:rsidRPr="00EE683F" w:rsidRDefault="0064163A" w:rsidP="00EE683F">
      <w:pPr>
        <w:jc w:val="both"/>
        <w:rPr>
          <w:rFonts w:ascii="Arial" w:hAnsi="Arial" w:cs="Arial"/>
          <w:bCs/>
          <w:sz w:val="20"/>
          <w:szCs w:val="20"/>
        </w:rPr>
      </w:pPr>
    </w:p>
    <w:p w14:paraId="7A22D5C6" w14:textId="562B3A8F" w:rsidR="005869F3" w:rsidRPr="00120C7E" w:rsidRDefault="001C62F8" w:rsidP="005869F3">
      <w:pPr>
        <w:spacing w:after="120"/>
        <w:jc w:val="both"/>
        <w:rPr>
          <w:rFonts w:ascii="Arial" w:hAnsi="Arial" w:cs="Arial"/>
          <w:i/>
          <w:iCs/>
          <w:sz w:val="20"/>
          <w:szCs w:val="20"/>
        </w:rPr>
      </w:pPr>
      <w:r w:rsidRPr="003D466B">
        <w:rPr>
          <w:rFonts w:ascii="Arial" w:hAnsi="Arial" w:cs="Arial"/>
          <w:b/>
          <w:bCs/>
          <w:i/>
          <w:iCs/>
          <w:sz w:val="20"/>
          <w:szCs w:val="20"/>
        </w:rPr>
        <w:t>Observation 1</w:t>
      </w:r>
      <w:r w:rsidRPr="003D466B">
        <w:rPr>
          <w:rFonts w:ascii="Arial" w:hAnsi="Arial" w:cs="Arial"/>
          <w:i/>
          <w:iCs/>
          <w:sz w:val="20"/>
          <w:szCs w:val="20"/>
        </w:rPr>
        <w:t>: n71 20MHz Tx noise inside the DL carrier is not spectrally flat.</w:t>
      </w:r>
    </w:p>
    <w:p w14:paraId="39BA0C2B" w14:textId="5313EDE9" w:rsidR="005869F3" w:rsidRPr="008B4249" w:rsidRDefault="005869F3" w:rsidP="005869F3">
      <w:pPr>
        <w:jc w:val="both"/>
        <w:rPr>
          <w:rFonts w:ascii="Arial" w:hAnsi="Arial" w:cs="Arial"/>
          <w:sz w:val="20"/>
          <w:szCs w:val="20"/>
        </w:rPr>
      </w:pPr>
    </w:p>
    <w:p w14:paraId="0C1094C0" w14:textId="561EB514" w:rsidR="00527059" w:rsidRPr="00B00BD4" w:rsidRDefault="001C62F8" w:rsidP="00527059">
      <w:pPr>
        <w:spacing w:after="120"/>
        <w:jc w:val="both"/>
        <w:rPr>
          <w:rFonts w:ascii="Arial" w:hAnsi="Arial" w:cs="Arial"/>
          <w:i/>
          <w:iCs/>
          <w:sz w:val="20"/>
          <w:szCs w:val="20"/>
        </w:rPr>
      </w:pPr>
      <w:r w:rsidRPr="003D466B">
        <w:rPr>
          <w:rFonts w:ascii="Arial" w:hAnsi="Arial" w:cs="Arial"/>
          <w:b/>
          <w:bCs/>
          <w:i/>
          <w:iCs/>
          <w:sz w:val="20"/>
          <w:szCs w:val="20"/>
        </w:rPr>
        <w:t>Observation 2</w:t>
      </w:r>
      <w:r w:rsidRPr="003D466B">
        <w:rPr>
          <w:rFonts w:ascii="Arial" w:hAnsi="Arial" w:cs="Arial"/>
          <w:i/>
          <w:iCs/>
          <w:sz w:val="20"/>
          <w:szCs w:val="20"/>
        </w:rPr>
        <w:t>: n71 REFSENS power level derived from simulations under virtual worst-case UL and DL allocations for channel BW wider than 5 MHz are consistently higher than that derived from current REFSENS scaling.</w:t>
      </w:r>
    </w:p>
    <w:p w14:paraId="78E2301B" w14:textId="77777777" w:rsidR="00F92BEB" w:rsidRPr="00FB133A" w:rsidRDefault="00F92BEB" w:rsidP="00F92BEB">
      <w:pPr>
        <w:jc w:val="both"/>
        <w:rPr>
          <w:rFonts w:ascii="Arial" w:hAnsi="Arial" w:cs="Arial"/>
          <w:sz w:val="20"/>
          <w:szCs w:val="20"/>
        </w:rPr>
      </w:pPr>
    </w:p>
    <w:p w14:paraId="30225E3C" w14:textId="35727C8B" w:rsidR="00F92BEB" w:rsidRDefault="001C62F8" w:rsidP="00F92BEB">
      <w:pPr>
        <w:spacing w:after="120"/>
        <w:jc w:val="both"/>
        <w:rPr>
          <w:rFonts w:ascii="Arial" w:hAnsi="Arial" w:cs="Arial"/>
          <w:b/>
          <w:bCs/>
          <w:i/>
          <w:iCs/>
          <w:sz w:val="20"/>
          <w:szCs w:val="20"/>
        </w:rPr>
      </w:pPr>
      <w:r w:rsidRPr="00F87FFD">
        <w:rPr>
          <w:rFonts w:ascii="Arial" w:hAnsi="Arial" w:cs="Arial"/>
          <w:b/>
          <w:bCs/>
          <w:i/>
          <w:iCs/>
          <w:sz w:val="20"/>
          <w:szCs w:val="20"/>
        </w:rPr>
        <w:t>Observation 3</w:t>
      </w:r>
      <w:r w:rsidRPr="00F87FFD">
        <w:rPr>
          <w:rFonts w:ascii="Arial" w:hAnsi="Arial" w:cs="Arial"/>
          <w:i/>
          <w:iCs/>
          <w:sz w:val="20"/>
          <w:szCs w:val="20"/>
        </w:rPr>
        <w:t>: For FDD bands with relatively narrow duplex spacing where the Tx noise within DL carrier is not spectrally flat, REFSENS would need to be evaluated for UL and DL allocations with duplex distance less than nominal duplex spacing.</w:t>
      </w:r>
    </w:p>
    <w:p w14:paraId="363645C9" w14:textId="77777777" w:rsidR="00F92BEB" w:rsidRPr="00487112" w:rsidRDefault="00F92BEB" w:rsidP="00F92BEB">
      <w:pPr>
        <w:jc w:val="both"/>
        <w:rPr>
          <w:rFonts w:ascii="Arial" w:hAnsi="Arial" w:cs="Arial"/>
          <w:sz w:val="20"/>
          <w:szCs w:val="20"/>
        </w:rPr>
      </w:pPr>
    </w:p>
    <w:p w14:paraId="7DA31DEA" w14:textId="77777777" w:rsidR="001C62F8" w:rsidRPr="00F87FFD" w:rsidRDefault="001C62F8" w:rsidP="001C62F8">
      <w:pPr>
        <w:spacing w:after="120"/>
        <w:jc w:val="both"/>
        <w:rPr>
          <w:rFonts w:ascii="Arial" w:hAnsi="Arial" w:cs="Arial"/>
          <w:i/>
          <w:iCs/>
          <w:sz w:val="20"/>
          <w:szCs w:val="20"/>
        </w:rPr>
      </w:pPr>
      <w:r w:rsidRPr="00F87FFD">
        <w:rPr>
          <w:rFonts w:ascii="Arial" w:hAnsi="Arial" w:cs="Arial"/>
          <w:b/>
          <w:bCs/>
          <w:i/>
          <w:iCs/>
          <w:sz w:val="20"/>
          <w:szCs w:val="20"/>
        </w:rPr>
        <w:t>Observation 4</w:t>
      </w:r>
      <w:r w:rsidRPr="00F87FFD">
        <w:rPr>
          <w:rFonts w:ascii="Arial" w:hAnsi="Arial" w:cs="Arial"/>
          <w:i/>
          <w:iCs/>
          <w:sz w:val="20"/>
          <w:szCs w:val="20"/>
        </w:rPr>
        <w:t xml:space="preserve">: The workload for deriving all FDD bands new REFSENS requirements is expected to be quite substantial either based on simulations or Lab characterizations. </w:t>
      </w:r>
    </w:p>
    <w:p w14:paraId="40D53ECC" w14:textId="659AC5CC" w:rsidR="00F92BEB" w:rsidRDefault="00F92BEB" w:rsidP="001C62F8">
      <w:pPr>
        <w:jc w:val="both"/>
        <w:rPr>
          <w:rFonts w:ascii="Arial" w:hAnsi="Arial" w:cs="Arial"/>
          <w:i/>
          <w:iCs/>
          <w:sz w:val="20"/>
          <w:szCs w:val="20"/>
        </w:rPr>
      </w:pPr>
    </w:p>
    <w:p w14:paraId="50DF8EB5" w14:textId="5CF36F0A" w:rsidR="001C62F8" w:rsidRDefault="001C62F8" w:rsidP="00F92BEB">
      <w:pPr>
        <w:spacing w:after="120"/>
        <w:jc w:val="both"/>
        <w:rPr>
          <w:rFonts w:ascii="Arial" w:hAnsi="Arial" w:cs="Arial"/>
          <w:i/>
          <w:iCs/>
          <w:sz w:val="20"/>
          <w:szCs w:val="20"/>
        </w:rPr>
      </w:pPr>
      <w:r w:rsidRPr="00F87FFD">
        <w:rPr>
          <w:rFonts w:ascii="Arial" w:hAnsi="Arial" w:cs="Arial"/>
          <w:b/>
          <w:bCs/>
          <w:i/>
          <w:iCs/>
          <w:sz w:val="20"/>
          <w:szCs w:val="20"/>
        </w:rPr>
        <w:t>Observation 5</w:t>
      </w:r>
      <w:r w:rsidRPr="00F87FFD">
        <w:rPr>
          <w:rFonts w:ascii="Arial" w:hAnsi="Arial" w:cs="Arial"/>
          <w:i/>
          <w:iCs/>
          <w:sz w:val="20"/>
          <w:szCs w:val="20"/>
        </w:rPr>
        <w:t>: For eRedCap UE REFSENS specified based on Option 3 approach, there is no need to further evaluate and derive any new REFSENS requirements.</w:t>
      </w:r>
    </w:p>
    <w:p w14:paraId="0E091821" w14:textId="77777777" w:rsidR="00F92BEB" w:rsidRDefault="00F92BEB" w:rsidP="00F92BEB">
      <w:pPr>
        <w:jc w:val="both"/>
        <w:rPr>
          <w:rFonts w:ascii="Arial" w:hAnsi="Arial" w:cs="Arial"/>
          <w:bCs/>
          <w:sz w:val="20"/>
          <w:szCs w:val="20"/>
        </w:rPr>
      </w:pPr>
    </w:p>
    <w:p w14:paraId="18BEB1A3" w14:textId="476672A6" w:rsidR="00FB133A" w:rsidRDefault="001C62F8" w:rsidP="001C62F8">
      <w:pPr>
        <w:spacing w:after="120"/>
        <w:jc w:val="both"/>
        <w:rPr>
          <w:rFonts w:ascii="Arial" w:hAnsi="Arial" w:cs="Arial"/>
          <w:i/>
          <w:iCs/>
          <w:sz w:val="20"/>
          <w:szCs w:val="20"/>
        </w:rPr>
      </w:pPr>
      <w:r w:rsidRPr="00F87FFD">
        <w:rPr>
          <w:rFonts w:ascii="Arial" w:hAnsi="Arial" w:cs="Arial"/>
          <w:b/>
          <w:bCs/>
          <w:i/>
          <w:iCs/>
          <w:sz w:val="20"/>
          <w:szCs w:val="20"/>
        </w:rPr>
        <w:t>Proposal 1</w:t>
      </w:r>
      <w:r w:rsidRPr="00F87FFD">
        <w:rPr>
          <w:rFonts w:ascii="Arial" w:hAnsi="Arial" w:cs="Arial"/>
          <w:i/>
          <w:iCs/>
          <w:sz w:val="20"/>
          <w:szCs w:val="20"/>
        </w:rPr>
        <w:t>: eRedCap UE REFSENS is specified based on Option 3 approach where both UL and DL allocations are following the RedCap UE 5MHz REFSENS configurations and located at the center of the channel BW.</w:t>
      </w:r>
    </w:p>
    <w:p w14:paraId="50F6B15F" w14:textId="77777777" w:rsidR="001C62F8" w:rsidRDefault="001C62F8" w:rsidP="00F92BEB">
      <w:pPr>
        <w:jc w:val="both"/>
        <w:rPr>
          <w:rFonts w:ascii="Arial" w:hAnsi="Arial" w:cs="Arial"/>
          <w:i/>
          <w:iCs/>
          <w:sz w:val="20"/>
          <w:szCs w:val="20"/>
        </w:rPr>
      </w:pPr>
    </w:p>
    <w:p w14:paraId="3BBE37EB" w14:textId="2D651F8D" w:rsidR="001C62F8" w:rsidRDefault="001C62F8" w:rsidP="001C62F8">
      <w:pPr>
        <w:spacing w:after="120"/>
        <w:jc w:val="both"/>
        <w:rPr>
          <w:rFonts w:ascii="Arial" w:hAnsi="Arial" w:cs="Arial"/>
          <w:i/>
          <w:iCs/>
          <w:sz w:val="20"/>
          <w:szCs w:val="20"/>
        </w:rPr>
      </w:pPr>
      <w:r w:rsidRPr="00F87FFD">
        <w:rPr>
          <w:rFonts w:ascii="Arial" w:hAnsi="Arial" w:cs="Arial"/>
          <w:b/>
          <w:bCs/>
          <w:i/>
          <w:iCs/>
          <w:sz w:val="20"/>
          <w:szCs w:val="20"/>
        </w:rPr>
        <w:t xml:space="preserve">Observation </w:t>
      </w:r>
      <w:r>
        <w:rPr>
          <w:rFonts w:ascii="Arial" w:hAnsi="Arial" w:cs="Arial"/>
          <w:b/>
          <w:bCs/>
          <w:i/>
          <w:iCs/>
          <w:sz w:val="20"/>
          <w:szCs w:val="20"/>
        </w:rPr>
        <w:t>6</w:t>
      </w:r>
      <w:r w:rsidRPr="00F87FFD">
        <w:rPr>
          <w:rFonts w:ascii="Arial" w:hAnsi="Arial" w:cs="Arial"/>
          <w:i/>
          <w:iCs/>
          <w:sz w:val="20"/>
          <w:szCs w:val="20"/>
        </w:rPr>
        <w:t xml:space="preserve">: </w:t>
      </w:r>
      <w:r>
        <w:rPr>
          <w:rFonts w:ascii="Arial" w:hAnsi="Arial" w:cs="Arial"/>
          <w:i/>
          <w:iCs/>
          <w:sz w:val="20"/>
          <w:szCs w:val="20"/>
        </w:rPr>
        <w:t>eRedCap UE ACS requirement based on the existing ACI power scaling would not be more stringent than 5MHz ACS requirement irrespective of channel BW and DL allocation.</w:t>
      </w:r>
    </w:p>
    <w:p w14:paraId="4ADB4B42" w14:textId="77777777" w:rsidR="001C62F8" w:rsidRDefault="001C62F8" w:rsidP="00F92BEB">
      <w:pPr>
        <w:jc w:val="both"/>
        <w:rPr>
          <w:rFonts w:ascii="Arial" w:hAnsi="Arial" w:cs="Arial"/>
          <w:i/>
          <w:iCs/>
          <w:sz w:val="20"/>
          <w:szCs w:val="20"/>
        </w:rPr>
      </w:pPr>
    </w:p>
    <w:p w14:paraId="755440B9" w14:textId="0EC6C083" w:rsidR="001C62F8" w:rsidRDefault="001C62F8" w:rsidP="001C62F8">
      <w:pPr>
        <w:spacing w:after="120"/>
        <w:jc w:val="both"/>
        <w:rPr>
          <w:rFonts w:ascii="Arial" w:hAnsi="Arial" w:cs="Arial"/>
          <w:i/>
          <w:iCs/>
          <w:sz w:val="20"/>
          <w:szCs w:val="20"/>
        </w:rPr>
      </w:pPr>
      <w:r w:rsidRPr="00F34849">
        <w:rPr>
          <w:rFonts w:ascii="Arial" w:hAnsi="Arial" w:cs="Arial"/>
          <w:b/>
          <w:bCs/>
          <w:i/>
          <w:iCs/>
          <w:sz w:val="20"/>
          <w:szCs w:val="20"/>
        </w:rPr>
        <w:t>Proposal 2</w:t>
      </w:r>
      <w:r w:rsidRPr="00F34849">
        <w:rPr>
          <w:rFonts w:ascii="Arial" w:hAnsi="Arial" w:cs="Arial"/>
          <w:i/>
          <w:iCs/>
          <w:sz w:val="20"/>
          <w:szCs w:val="20"/>
        </w:rPr>
        <w:t xml:space="preserve">: </w:t>
      </w:r>
      <w:r>
        <w:rPr>
          <w:rFonts w:ascii="Arial" w:hAnsi="Arial" w:cs="Arial"/>
          <w:i/>
          <w:iCs/>
          <w:sz w:val="20"/>
          <w:szCs w:val="20"/>
        </w:rPr>
        <w:t>T</w:t>
      </w:r>
      <w:r w:rsidRPr="00F34849">
        <w:rPr>
          <w:rFonts w:ascii="Arial" w:hAnsi="Arial" w:cs="Arial"/>
          <w:i/>
          <w:iCs/>
          <w:sz w:val="20"/>
          <w:szCs w:val="20"/>
        </w:rPr>
        <w:t>here is no need for UL and DL allocation restriction for both TDD bands and FDD bands for eRedCap UE Rx requirements other than REFSENS.</w:t>
      </w:r>
    </w:p>
    <w:p w14:paraId="41009860" w14:textId="77777777" w:rsidR="001C62F8" w:rsidRPr="001C62F8" w:rsidRDefault="001C62F8" w:rsidP="00F92BEB">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6B4937EB" w14:textId="3AAF027A" w:rsidR="000A4877" w:rsidRDefault="00FB133A" w:rsidP="00FB133A">
      <w:pPr>
        <w:pStyle w:val="EX"/>
        <w:spacing w:after="180"/>
        <w:ind w:left="374" w:hanging="374"/>
        <w:jc w:val="both"/>
        <w:rPr>
          <w:rFonts w:ascii="Arial" w:hAnsi="Arial" w:cs="Arial"/>
          <w:bCs/>
          <w:sz w:val="20"/>
          <w:szCs w:val="20"/>
        </w:rPr>
      </w:pPr>
      <w:r w:rsidRPr="00FB133A">
        <w:rPr>
          <w:rFonts w:ascii="Arial" w:hAnsi="Arial" w:cs="Arial"/>
          <w:bCs/>
          <w:sz w:val="20"/>
          <w:szCs w:val="20"/>
        </w:rPr>
        <w:t>RP-210918 “Revised WID on support of reduced capability NR devices” Nokia, Ericsson, 3GPP TSG RAN Meeting #91-e, March 22</w:t>
      </w:r>
      <w:r w:rsidRPr="00FB133A">
        <w:rPr>
          <w:rFonts w:ascii="Arial" w:hAnsi="Arial" w:cs="Arial"/>
          <w:bCs/>
          <w:sz w:val="20"/>
          <w:szCs w:val="20"/>
          <w:vertAlign w:val="superscript"/>
        </w:rPr>
        <w:t>nd</w:t>
      </w:r>
      <w:r w:rsidRPr="00FB133A">
        <w:rPr>
          <w:rFonts w:ascii="Arial" w:hAnsi="Arial" w:cs="Arial"/>
          <w:bCs/>
          <w:sz w:val="20"/>
          <w:szCs w:val="20"/>
        </w:rPr>
        <w:t xml:space="preserve"> – 26</w:t>
      </w:r>
      <w:r w:rsidRPr="00FB133A">
        <w:rPr>
          <w:rFonts w:ascii="Arial" w:hAnsi="Arial" w:cs="Arial"/>
          <w:bCs/>
          <w:sz w:val="20"/>
          <w:szCs w:val="20"/>
          <w:vertAlign w:val="superscript"/>
        </w:rPr>
        <w:t>th</w:t>
      </w:r>
      <w:r w:rsidRPr="00FB133A">
        <w:rPr>
          <w:rFonts w:ascii="Arial" w:hAnsi="Arial" w:cs="Arial"/>
          <w:bCs/>
          <w:sz w:val="20"/>
          <w:szCs w:val="20"/>
        </w:rPr>
        <w:t>, 2021</w:t>
      </w:r>
    </w:p>
    <w:p w14:paraId="21F20272" w14:textId="11BBF0BE"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RP-221161 “</w:t>
      </w:r>
      <w:r w:rsidRPr="00FB133A">
        <w:rPr>
          <w:rFonts w:ascii="Arial" w:hAnsi="Arial" w:cs="Arial"/>
          <w:bCs/>
          <w:sz w:val="20"/>
          <w:szCs w:val="20"/>
        </w:rPr>
        <w:t>Revised SID for Study on further NR RedCap (reduced capability) UE complexity reduction</w:t>
      </w:r>
      <w:r>
        <w:rPr>
          <w:rFonts w:ascii="Arial" w:hAnsi="Arial" w:cs="Arial"/>
          <w:bCs/>
          <w:sz w:val="20"/>
          <w:szCs w:val="20"/>
        </w:rPr>
        <w:t xml:space="preserve">”, Ericsson, </w:t>
      </w:r>
      <w:r w:rsidRPr="00FB133A">
        <w:rPr>
          <w:rFonts w:ascii="Arial" w:hAnsi="Arial" w:cs="Arial"/>
          <w:bCs/>
          <w:sz w:val="20"/>
          <w:szCs w:val="20"/>
        </w:rPr>
        <w:t>3GPP TSG RAN Meeting</w:t>
      </w:r>
      <w:r>
        <w:rPr>
          <w:rFonts w:ascii="Arial" w:hAnsi="Arial" w:cs="Arial"/>
          <w:bCs/>
          <w:sz w:val="20"/>
          <w:szCs w:val="20"/>
        </w:rPr>
        <w:t xml:space="preserve"> #96, Budapest, Hungary, June 6</w:t>
      </w:r>
      <w:r w:rsidRPr="00FB133A">
        <w:rPr>
          <w:rFonts w:ascii="Arial" w:hAnsi="Arial" w:cs="Arial"/>
          <w:bCs/>
          <w:sz w:val="20"/>
          <w:szCs w:val="20"/>
          <w:vertAlign w:val="superscript"/>
        </w:rPr>
        <w:t>th</w:t>
      </w:r>
      <w:r>
        <w:rPr>
          <w:rFonts w:ascii="Arial" w:hAnsi="Arial" w:cs="Arial"/>
          <w:bCs/>
          <w:sz w:val="20"/>
          <w:szCs w:val="20"/>
        </w:rPr>
        <w:t xml:space="preserve"> – 9</w:t>
      </w:r>
      <w:r w:rsidRPr="00FB133A">
        <w:rPr>
          <w:rFonts w:ascii="Arial" w:hAnsi="Arial" w:cs="Arial"/>
          <w:bCs/>
          <w:sz w:val="20"/>
          <w:szCs w:val="20"/>
          <w:vertAlign w:val="superscript"/>
        </w:rPr>
        <w:t>th</w:t>
      </w:r>
      <w:r>
        <w:rPr>
          <w:rFonts w:ascii="Arial" w:hAnsi="Arial" w:cs="Arial"/>
          <w:bCs/>
          <w:sz w:val="20"/>
          <w:szCs w:val="20"/>
        </w:rPr>
        <w:t>, 2022</w:t>
      </w:r>
    </w:p>
    <w:p w14:paraId="55F162EA" w14:textId="07DE668D"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RP-222675 “</w:t>
      </w:r>
      <w:r w:rsidRPr="00FB133A">
        <w:rPr>
          <w:rFonts w:ascii="Arial" w:hAnsi="Arial" w:cs="Arial"/>
          <w:bCs/>
          <w:sz w:val="20"/>
          <w:szCs w:val="20"/>
        </w:rPr>
        <w:t>New WID on enhanced support of reduced capability NR devices</w:t>
      </w:r>
      <w:r>
        <w:rPr>
          <w:rFonts w:ascii="Arial" w:hAnsi="Arial" w:cs="Arial"/>
          <w:bCs/>
          <w:sz w:val="20"/>
          <w:szCs w:val="20"/>
        </w:rPr>
        <w:t xml:space="preserve">”, Ericsson, </w:t>
      </w:r>
      <w:r w:rsidR="009A561E" w:rsidRPr="00FB133A">
        <w:rPr>
          <w:rFonts w:ascii="Arial" w:hAnsi="Arial" w:cs="Arial"/>
          <w:bCs/>
          <w:sz w:val="20"/>
          <w:szCs w:val="20"/>
        </w:rPr>
        <w:t>3GPP TSG RAN Meeting</w:t>
      </w:r>
      <w:r w:rsidR="009A561E">
        <w:rPr>
          <w:rFonts w:ascii="Arial" w:hAnsi="Arial" w:cs="Arial"/>
          <w:bCs/>
          <w:sz w:val="20"/>
          <w:szCs w:val="20"/>
        </w:rPr>
        <w:t xml:space="preserve"> #97-e, September 12</w:t>
      </w:r>
      <w:r w:rsidR="009A561E" w:rsidRPr="009A561E">
        <w:rPr>
          <w:rFonts w:ascii="Arial" w:hAnsi="Arial" w:cs="Arial"/>
          <w:bCs/>
          <w:sz w:val="20"/>
          <w:szCs w:val="20"/>
          <w:vertAlign w:val="superscript"/>
        </w:rPr>
        <w:t>th</w:t>
      </w:r>
      <w:r w:rsidR="009A561E">
        <w:rPr>
          <w:rFonts w:ascii="Arial" w:hAnsi="Arial" w:cs="Arial"/>
          <w:bCs/>
          <w:sz w:val="20"/>
          <w:szCs w:val="20"/>
        </w:rPr>
        <w:t xml:space="preserve"> – 16</w:t>
      </w:r>
      <w:r w:rsidR="009A561E" w:rsidRPr="009A561E">
        <w:rPr>
          <w:rFonts w:ascii="Arial" w:hAnsi="Arial" w:cs="Arial"/>
          <w:bCs/>
          <w:sz w:val="20"/>
          <w:szCs w:val="20"/>
          <w:vertAlign w:val="superscript"/>
        </w:rPr>
        <w:t>th</w:t>
      </w:r>
      <w:r w:rsidR="009A561E">
        <w:rPr>
          <w:rFonts w:ascii="Arial" w:hAnsi="Arial" w:cs="Arial"/>
          <w:bCs/>
          <w:sz w:val="20"/>
          <w:szCs w:val="20"/>
        </w:rPr>
        <w:t>, 2022</w:t>
      </w:r>
    </w:p>
    <w:p w14:paraId="73ECE92C" w14:textId="3F3381C0" w:rsidR="009A561E" w:rsidRDefault="009A561E" w:rsidP="00FB133A">
      <w:pPr>
        <w:pStyle w:val="EX"/>
        <w:spacing w:after="180"/>
        <w:ind w:left="374" w:hanging="374"/>
        <w:jc w:val="both"/>
        <w:rPr>
          <w:rFonts w:ascii="Arial" w:hAnsi="Arial" w:cs="Arial"/>
          <w:bCs/>
          <w:sz w:val="20"/>
          <w:szCs w:val="20"/>
        </w:rPr>
      </w:pPr>
      <w:r>
        <w:rPr>
          <w:rFonts w:ascii="Arial" w:hAnsi="Arial" w:cs="Arial"/>
          <w:bCs/>
          <w:sz w:val="20"/>
          <w:szCs w:val="20"/>
        </w:rPr>
        <w:t>R4-2303565 “</w:t>
      </w:r>
      <w:r w:rsidRPr="009A561E">
        <w:rPr>
          <w:rFonts w:ascii="Arial" w:hAnsi="Arial" w:cs="Arial"/>
          <w:bCs/>
          <w:sz w:val="20"/>
          <w:szCs w:val="20"/>
        </w:rPr>
        <w:t>WF on eRedCap UE RF requirements</w:t>
      </w:r>
      <w:r>
        <w:rPr>
          <w:rFonts w:ascii="Arial" w:hAnsi="Arial" w:cs="Arial"/>
          <w:bCs/>
          <w:sz w:val="20"/>
          <w:szCs w:val="20"/>
        </w:rPr>
        <w:t xml:space="preserve">”, </w:t>
      </w:r>
      <w:r w:rsidR="00582074">
        <w:rPr>
          <w:rFonts w:ascii="Arial" w:hAnsi="Arial" w:cs="Arial"/>
          <w:bCs/>
          <w:sz w:val="20"/>
          <w:szCs w:val="20"/>
        </w:rPr>
        <w:t xml:space="preserve">Ericsson, </w:t>
      </w:r>
      <w:r>
        <w:rPr>
          <w:rFonts w:ascii="Arial" w:hAnsi="Arial" w:cs="Arial"/>
          <w:bCs/>
          <w:sz w:val="20"/>
          <w:szCs w:val="20"/>
        </w:rPr>
        <w:t>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07539FDA" w14:textId="3521340A" w:rsidR="001C62F8" w:rsidRPr="00FB133A" w:rsidRDefault="001C62F8" w:rsidP="00FB133A">
      <w:pPr>
        <w:pStyle w:val="EX"/>
        <w:spacing w:after="180"/>
        <w:ind w:left="374" w:hanging="374"/>
        <w:jc w:val="both"/>
        <w:rPr>
          <w:rFonts w:ascii="Arial" w:hAnsi="Arial" w:cs="Arial"/>
          <w:bCs/>
          <w:sz w:val="20"/>
          <w:szCs w:val="20"/>
        </w:rPr>
      </w:pPr>
      <w:r>
        <w:rPr>
          <w:rFonts w:ascii="Arial" w:hAnsi="Arial" w:cs="Arial"/>
          <w:bCs/>
          <w:sz w:val="20"/>
          <w:szCs w:val="20"/>
        </w:rPr>
        <w:t>R4-2306638 “</w:t>
      </w:r>
      <w:r w:rsidRPr="001C62F8">
        <w:rPr>
          <w:rFonts w:ascii="Arial" w:hAnsi="Arial" w:cs="Arial"/>
          <w:bCs/>
          <w:sz w:val="20"/>
          <w:szCs w:val="20"/>
          <w:lang w:val="en-GB"/>
        </w:rPr>
        <w:t>WF on eRedCap UE RF requirements</w:t>
      </w:r>
      <w:r>
        <w:rPr>
          <w:rFonts w:ascii="Arial" w:hAnsi="Arial" w:cs="Arial"/>
          <w:bCs/>
          <w:sz w:val="20"/>
          <w:szCs w:val="20"/>
          <w:lang w:val="en-GB"/>
        </w:rPr>
        <w:t xml:space="preserve">”, Ericsson, </w:t>
      </w:r>
      <w:r>
        <w:rPr>
          <w:rFonts w:ascii="Arial" w:hAnsi="Arial" w:cs="Arial"/>
          <w:bCs/>
          <w:sz w:val="20"/>
          <w:szCs w:val="20"/>
        </w:rPr>
        <w:t>3GPP TSG RAN WG4 Meeting #106bis-e, Online, April 17</w:t>
      </w:r>
      <w:r w:rsidRPr="009A561E">
        <w:rPr>
          <w:rFonts w:ascii="Arial" w:hAnsi="Arial" w:cs="Arial"/>
          <w:bCs/>
          <w:sz w:val="20"/>
          <w:szCs w:val="20"/>
          <w:vertAlign w:val="superscript"/>
        </w:rPr>
        <w:t>th</w:t>
      </w:r>
      <w:r>
        <w:rPr>
          <w:rFonts w:ascii="Arial" w:hAnsi="Arial" w:cs="Arial"/>
          <w:bCs/>
          <w:sz w:val="20"/>
          <w:szCs w:val="20"/>
        </w:rPr>
        <w:t xml:space="preserve"> – 26</w:t>
      </w:r>
      <w:r w:rsidRPr="001C62F8">
        <w:rPr>
          <w:rFonts w:ascii="Arial" w:hAnsi="Arial" w:cs="Arial"/>
          <w:bCs/>
          <w:sz w:val="20"/>
          <w:szCs w:val="20"/>
          <w:vertAlign w:val="superscript"/>
        </w:rPr>
        <w:t>th</w:t>
      </w:r>
      <w:r>
        <w:rPr>
          <w:rFonts w:ascii="Arial" w:hAnsi="Arial" w:cs="Arial"/>
          <w:bCs/>
          <w:sz w:val="20"/>
          <w:szCs w:val="20"/>
        </w:rPr>
        <w:t>, 2023</w:t>
      </w: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E2203" w14:textId="77777777" w:rsidR="007D627E" w:rsidRDefault="007D627E">
      <w:r>
        <w:separator/>
      </w:r>
    </w:p>
  </w:endnote>
  <w:endnote w:type="continuationSeparator" w:id="0">
    <w:p w14:paraId="5C238DF4" w14:textId="77777777" w:rsidR="007D627E" w:rsidRDefault="007D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F29B9" w14:textId="77777777" w:rsidR="007D627E" w:rsidRDefault="007D627E">
      <w:r>
        <w:separator/>
      </w:r>
    </w:p>
  </w:footnote>
  <w:footnote w:type="continuationSeparator" w:id="0">
    <w:p w14:paraId="68905731" w14:textId="77777777" w:rsidR="007D627E" w:rsidRDefault="007D6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55A6"/>
    <w:rsid w:val="00066C19"/>
    <w:rsid w:val="0006704A"/>
    <w:rsid w:val="0007513F"/>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6018"/>
    <w:rsid w:val="000B61FB"/>
    <w:rsid w:val="000C16C8"/>
    <w:rsid w:val="000C1729"/>
    <w:rsid w:val="000C47C3"/>
    <w:rsid w:val="000C54D8"/>
    <w:rsid w:val="000C60A3"/>
    <w:rsid w:val="000D0571"/>
    <w:rsid w:val="000D0FD8"/>
    <w:rsid w:val="000D2743"/>
    <w:rsid w:val="000D50E3"/>
    <w:rsid w:val="000D58AB"/>
    <w:rsid w:val="000D5DC6"/>
    <w:rsid w:val="000D6A52"/>
    <w:rsid w:val="000D6C55"/>
    <w:rsid w:val="000D7301"/>
    <w:rsid w:val="000E1A37"/>
    <w:rsid w:val="000E1CAF"/>
    <w:rsid w:val="000E2238"/>
    <w:rsid w:val="000E6A30"/>
    <w:rsid w:val="000E751D"/>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6E2"/>
    <w:rsid w:val="001553DE"/>
    <w:rsid w:val="00160A04"/>
    <w:rsid w:val="00162B22"/>
    <w:rsid w:val="001655BB"/>
    <w:rsid w:val="0016611C"/>
    <w:rsid w:val="00166B5C"/>
    <w:rsid w:val="00171090"/>
    <w:rsid w:val="00171900"/>
    <w:rsid w:val="0017381F"/>
    <w:rsid w:val="0017591E"/>
    <w:rsid w:val="00176183"/>
    <w:rsid w:val="00181118"/>
    <w:rsid w:val="001815E8"/>
    <w:rsid w:val="001825F0"/>
    <w:rsid w:val="00183720"/>
    <w:rsid w:val="001841B1"/>
    <w:rsid w:val="00184AB9"/>
    <w:rsid w:val="0018540A"/>
    <w:rsid w:val="00185E52"/>
    <w:rsid w:val="00197470"/>
    <w:rsid w:val="00197E77"/>
    <w:rsid w:val="001A1551"/>
    <w:rsid w:val="001A2CF1"/>
    <w:rsid w:val="001A410D"/>
    <w:rsid w:val="001A4A5F"/>
    <w:rsid w:val="001A4C42"/>
    <w:rsid w:val="001A6005"/>
    <w:rsid w:val="001A7772"/>
    <w:rsid w:val="001B7371"/>
    <w:rsid w:val="001B7504"/>
    <w:rsid w:val="001C21C3"/>
    <w:rsid w:val="001C62F8"/>
    <w:rsid w:val="001D02C2"/>
    <w:rsid w:val="001D1470"/>
    <w:rsid w:val="001D2A82"/>
    <w:rsid w:val="001E08B8"/>
    <w:rsid w:val="001E145D"/>
    <w:rsid w:val="001E5433"/>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31349"/>
    <w:rsid w:val="002330A3"/>
    <w:rsid w:val="002347A2"/>
    <w:rsid w:val="00234D70"/>
    <w:rsid w:val="002363C0"/>
    <w:rsid w:val="00242B97"/>
    <w:rsid w:val="0024384F"/>
    <w:rsid w:val="002450A4"/>
    <w:rsid w:val="00247926"/>
    <w:rsid w:val="00256995"/>
    <w:rsid w:val="00257410"/>
    <w:rsid w:val="002608DE"/>
    <w:rsid w:val="00261B7C"/>
    <w:rsid w:val="002637C2"/>
    <w:rsid w:val="0026424E"/>
    <w:rsid w:val="002675F0"/>
    <w:rsid w:val="002726BC"/>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2E94"/>
    <w:rsid w:val="0057381A"/>
    <w:rsid w:val="0057672C"/>
    <w:rsid w:val="005776DB"/>
    <w:rsid w:val="00582074"/>
    <w:rsid w:val="005833B5"/>
    <w:rsid w:val="005834F5"/>
    <w:rsid w:val="005869F3"/>
    <w:rsid w:val="00594220"/>
    <w:rsid w:val="00594A1E"/>
    <w:rsid w:val="00594F57"/>
    <w:rsid w:val="005973BE"/>
    <w:rsid w:val="005A0674"/>
    <w:rsid w:val="005A283F"/>
    <w:rsid w:val="005A343E"/>
    <w:rsid w:val="005A4921"/>
    <w:rsid w:val="005A5986"/>
    <w:rsid w:val="005A656C"/>
    <w:rsid w:val="005B177F"/>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D5"/>
    <w:rsid w:val="005F7052"/>
    <w:rsid w:val="00600854"/>
    <w:rsid w:val="0060129F"/>
    <w:rsid w:val="00602AEA"/>
    <w:rsid w:val="00603E62"/>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F27"/>
    <w:rsid w:val="00647114"/>
    <w:rsid w:val="00650F64"/>
    <w:rsid w:val="006528E0"/>
    <w:rsid w:val="00654ADA"/>
    <w:rsid w:val="00656249"/>
    <w:rsid w:val="00656B9D"/>
    <w:rsid w:val="00662106"/>
    <w:rsid w:val="00663541"/>
    <w:rsid w:val="00663BAD"/>
    <w:rsid w:val="0066559E"/>
    <w:rsid w:val="00666B86"/>
    <w:rsid w:val="006758B1"/>
    <w:rsid w:val="0068290F"/>
    <w:rsid w:val="006847C4"/>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849"/>
    <w:rsid w:val="00781F0F"/>
    <w:rsid w:val="007833DA"/>
    <w:rsid w:val="00787683"/>
    <w:rsid w:val="007921F5"/>
    <w:rsid w:val="0079544F"/>
    <w:rsid w:val="007955FC"/>
    <w:rsid w:val="007A57AC"/>
    <w:rsid w:val="007A6283"/>
    <w:rsid w:val="007A7C22"/>
    <w:rsid w:val="007A7EA5"/>
    <w:rsid w:val="007B500E"/>
    <w:rsid w:val="007B600E"/>
    <w:rsid w:val="007B6162"/>
    <w:rsid w:val="007D12CB"/>
    <w:rsid w:val="007D1CA7"/>
    <w:rsid w:val="007D627E"/>
    <w:rsid w:val="007E1E1E"/>
    <w:rsid w:val="007E20A7"/>
    <w:rsid w:val="007E27DA"/>
    <w:rsid w:val="007E33C8"/>
    <w:rsid w:val="007E3F11"/>
    <w:rsid w:val="007E448B"/>
    <w:rsid w:val="007E4845"/>
    <w:rsid w:val="007E5AE9"/>
    <w:rsid w:val="007E6354"/>
    <w:rsid w:val="007E6747"/>
    <w:rsid w:val="007F0F4A"/>
    <w:rsid w:val="007F1CFA"/>
    <w:rsid w:val="007F2042"/>
    <w:rsid w:val="007F221E"/>
    <w:rsid w:val="00802493"/>
    <w:rsid w:val="008028A4"/>
    <w:rsid w:val="00802B8D"/>
    <w:rsid w:val="00802C23"/>
    <w:rsid w:val="00805884"/>
    <w:rsid w:val="00806E29"/>
    <w:rsid w:val="00814664"/>
    <w:rsid w:val="00814EEB"/>
    <w:rsid w:val="00815455"/>
    <w:rsid w:val="00816547"/>
    <w:rsid w:val="00816E79"/>
    <w:rsid w:val="0081783A"/>
    <w:rsid w:val="00820B25"/>
    <w:rsid w:val="00823EC7"/>
    <w:rsid w:val="008246AB"/>
    <w:rsid w:val="0082493D"/>
    <w:rsid w:val="00825EDF"/>
    <w:rsid w:val="00830747"/>
    <w:rsid w:val="0083755B"/>
    <w:rsid w:val="00840DCA"/>
    <w:rsid w:val="008454C5"/>
    <w:rsid w:val="00850D6A"/>
    <w:rsid w:val="00850FBE"/>
    <w:rsid w:val="00851681"/>
    <w:rsid w:val="0085227D"/>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385C"/>
    <w:rsid w:val="008C494B"/>
    <w:rsid w:val="008C5916"/>
    <w:rsid w:val="008C5A52"/>
    <w:rsid w:val="008C64E3"/>
    <w:rsid w:val="008C6B21"/>
    <w:rsid w:val="008D4262"/>
    <w:rsid w:val="008D4F18"/>
    <w:rsid w:val="008D74FE"/>
    <w:rsid w:val="008E2413"/>
    <w:rsid w:val="008E290E"/>
    <w:rsid w:val="008E7986"/>
    <w:rsid w:val="008E7B99"/>
    <w:rsid w:val="008F29A8"/>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33E9"/>
    <w:rsid w:val="00964DA3"/>
    <w:rsid w:val="00965947"/>
    <w:rsid w:val="00965ED0"/>
    <w:rsid w:val="00966562"/>
    <w:rsid w:val="00971777"/>
    <w:rsid w:val="00972C7E"/>
    <w:rsid w:val="009733BF"/>
    <w:rsid w:val="009751F6"/>
    <w:rsid w:val="00976330"/>
    <w:rsid w:val="00982A84"/>
    <w:rsid w:val="0098313D"/>
    <w:rsid w:val="00991963"/>
    <w:rsid w:val="009929FF"/>
    <w:rsid w:val="009A162F"/>
    <w:rsid w:val="009A1B25"/>
    <w:rsid w:val="009A561E"/>
    <w:rsid w:val="009B236A"/>
    <w:rsid w:val="009B373D"/>
    <w:rsid w:val="009B3A45"/>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3D0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37C"/>
    <w:rsid w:val="00AA5567"/>
    <w:rsid w:val="00AA5A3D"/>
    <w:rsid w:val="00AB1619"/>
    <w:rsid w:val="00AB1C8F"/>
    <w:rsid w:val="00AB5A96"/>
    <w:rsid w:val="00AC0150"/>
    <w:rsid w:val="00AC3CC6"/>
    <w:rsid w:val="00AC541B"/>
    <w:rsid w:val="00AC6BC6"/>
    <w:rsid w:val="00AD32E7"/>
    <w:rsid w:val="00AD5F64"/>
    <w:rsid w:val="00AD617D"/>
    <w:rsid w:val="00AE151F"/>
    <w:rsid w:val="00AE2B15"/>
    <w:rsid w:val="00AE3797"/>
    <w:rsid w:val="00AE4698"/>
    <w:rsid w:val="00AE60AB"/>
    <w:rsid w:val="00AE6823"/>
    <w:rsid w:val="00AF2977"/>
    <w:rsid w:val="00AF7AB0"/>
    <w:rsid w:val="00B00BD4"/>
    <w:rsid w:val="00B067E0"/>
    <w:rsid w:val="00B128FD"/>
    <w:rsid w:val="00B12B07"/>
    <w:rsid w:val="00B14CCF"/>
    <w:rsid w:val="00B150E6"/>
    <w:rsid w:val="00B15449"/>
    <w:rsid w:val="00B15FE6"/>
    <w:rsid w:val="00B16E7C"/>
    <w:rsid w:val="00B220C1"/>
    <w:rsid w:val="00B24BCD"/>
    <w:rsid w:val="00B3227E"/>
    <w:rsid w:val="00B3241C"/>
    <w:rsid w:val="00B35505"/>
    <w:rsid w:val="00B36A7D"/>
    <w:rsid w:val="00B37C70"/>
    <w:rsid w:val="00B44F81"/>
    <w:rsid w:val="00B50264"/>
    <w:rsid w:val="00B51CDC"/>
    <w:rsid w:val="00B5302C"/>
    <w:rsid w:val="00B55583"/>
    <w:rsid w:val="00B65A49"/>
    <w:rsid w:val="00B72AF3"/>
    <w:rsid w:val="00B76FBB"/>
    <w:rsid w:val="00B804A1"/>
    <w:rsid w:val="00B863E2"/>
    <w:rsid w:val="00B92829"/>
    <w:rsid w:val="00B93086"/>
    <w:rsid w:val="00BA19ED"/>
    <w:rsid w:val="00BA299D"/>
    <w:rsid w:val="00BA300B"/>
    <w:rsid w:val="00BA3C49"/>
    <w:rsid w:val="00BA4B8D"/>
    <w:rsid w:val="00BA50B0"/>
    <w:rsid w:val="00BC0F7D"/>
    <w:rsid w:val="00BC179E"/>
    <w:rsid w:val="00BC2130"/>
    <w:rsid w:val="00BC2274"/>
    <w:rsid w:val="00BC227B"/>
    <w:rsid w:val="00BC327A"/>
    <w:rsid w:val="00BC3CE7"/>
    <w:rsid w:val="00BC4BFC"/>
    <w:rsid w:val="00BC6A25"/>
    <w:rsid w:val="00BC6B35"/>
    <w:rsid w:val="00BD12D9"/>
    <w:rsid w:val="00BD5C78"/>
    <w:rsid w:val="00BD629A"/>
    <w:rsid w:val="00BD69E7"/>
    <w:rsid w:val="00BD7171"/>
    <w:rsid w:val="00BD7C56"/>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17BF7"/>
    <w:rsid w:val="00C2036A"/>
    <w:rsid w:val="00C2728A"/>
    <w:rsid w:val="00C31FAB"/>
    <w:rsid w:val="00C33079"/>
    <w:rsid w:val="00C331E9"/>
    <w:rsid w:val="00C34D05"/>
    <w:rsid w:val="00C358C6"/>
    <w:rsid w:val="00C371F9"/>
    <w:rsid w:val="00C40EAD"/>
    <w:rsid w:val="00C45231"/>
    <w:rsid w:val="00C5093D"/>
    <w:rsid w:val="00C509CE"/>
    <w:rsid w:val="00C53DE8"/>
    <w:rsid w:val="00C54C23"/>
    <w:rsid w:val="00C54E52"/>
    <w:rsid w:val="00C573FC"/>
    <w:rsid w:val="00C575E9"/>
    <w:rsid w:val="00C628BE"/>
    <w:rsid w:val="00C64182"/>
    <w:rsid w:val="00C6701F"/>
    <w:rsid w:val="00C677C1"/>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A3D0C"/>
    <w:rsid w:val="00CA41F0"/>
    <w:rsid w:val="00CA4213"/>
    <w:rsid w:val="00CA510C"/>
    <w:rsid w:val="00CB2D58"/>
    <w:rsid w:val="00CB3534"/>
    <w:rsid w:val="00CB45A1"/>
    <w:rsid w:val="00CB69DE"/>
    <w:rsid w:val="00CB7AD0"/>
    <w:rsid w:val="00CC3947"/>
    <w:rsid w:val="00CC5BE3"/>
    <w:rsid w:val="00CD5CF4"/>
    <w:rsid w:val="00CE0B91"/>
    <w:rsid w:val="00CE1B41"/>
    <w:rsid w:val="00CE1D47"/>
    <w:rsid w:val="00CE2F48"/>
    <w:rsid w:val="00CE6DD7"/>
    <w:rsid w:val="00CF054E"/>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3135"/>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2F18"/>
    <w:rsid w:val="00E06316"/>
    <w:rsid w:val="00E07A70"/>
    <w:rsid w:val="00E13F78"/>
    <w:rsid w:val="00E16509"/>
    <w:rsid w:val="00E167A5"/>
    <w:rsid w:val="00E21610"/>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3F7"/>
    <w:rsid w:val="00EA4AD5"/>
    <w:rsid w:val="00EB061A"/>
    <w:rsid w:val="00EB1575"/>
    <w:rsid w:val="00EB7E28"/>
    <w:rsid w:val="00EC17AD"/>
    <w:rsid w:val="00EC25E7"/>
    <w:rsid w:val="00EC4847"/>
    <w:rsid w:val="00EC4A25"/>
    <w:rsid w:val="00EC4F16"/>
    <w:rsid w:val="00EC55DC"/>
    <w:rsid w:val="00EC6AC3"/>
    <w:rsid w:val="00EC7246"/>
    <w:rsid w:val="00ED4A60"/>
    <w:rsid w:val="00EE0B97"/>
    <w:rsid w:val="00EE16B7"/>
    <w:rsid w:val="00EE5AA7"/>
    <w:rsid w:val="00EE683F"/>
    <w:rsid w:val="00EE7844"/>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32234"/>
    <w:rsid w:val="00F32507"/>
    <w:rsid w:val="00F325C8"/>
    <w:rsid w:val="00F3347C"/>
    <w:rsid w:val="00F34849"/>
    <w:rsid w:val="00F35A8C"/>
    <w:rsid w:val="00F47A34"/>
    <w:rsid w:val="00F54BE6"/>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1C76"/>
    <w:rsid w:val="00FB50B5"/>
    <w:rsid w:val="00FB586F"/>
    <w:rsid w:val="00FB645D"/>
    <w:rsid w:val="00FB6A3D"/>
    <w:rsid w:val="00FB7308"/>
    <w:rsid w:val="00FC1192"/>
    <w:rsid w:val="00FC60A7"/>
    <w:rsid w:val="00FC7411"/>
    <w:rsid w:val="00FD2950"/>
    <w:rsid w:val="00FD3579"/>
    <w:rsid w:val="00FD63FE"/>
    <w:rsid w:val="00FD6763"/>
    <w:rsid w:val="00FD67F0"/>
    <w:rsid w:val="00FD72EF"/>
    <w:rsid w:val="00FE14B1"/>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2033</Words>
  <Characters>11591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2023-05-15T20:41:00Z</dcterms:created>
  <dcterms:modified xsi:type="dcterms:W3CDTF">2023-05-15T20:41:00Z</dcterms:modified>
  <cp:category/>
</cp:coreProperties>
</file>